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F98" w:rsidRPr="00F71A19" w:rsidRDefault="00355F98" w:rsidP="0015446C">
      <w:pPr>
        <w:rPr>
          <w:sz w:val="20"/>
        </w:rPr>
      </w:pPr>
    </w:p>
    <w:p w:rsidR="00355F98" w:rsidRPr="00F71A19" w:rsidRDefault="00355F98" w:rsidP="00D12080">
      <w:pPr>
        <w:rPr>
          <w:sz w:val="16"/>
        </w:rPr>
      </w:pPr>
      <w:bookmarkStart w:id="0" w:name="OLE_LINK1"/>
      <w:bookmarkStart w:id="1" w:name="_Toc296610567"/>
    </w:p>
    <w:p w:rsidR="00355F98" w:rsidRPr="00F71A19" w:rsidRDefault="00355F98" w:rsidP="00542AB5">
      <w:pPr>
        <w:rPr>
          <w:rFonts w:ascii="Arial" w:hAnsi="Arial" w:cs="Arial"/>
          <w:sz w:val="20"/>
          <w:szCs w:val="20"/>
        </w:rPr>
      </w:pPr>
    </w:p>
    <w:p w:rsidR="00355F98" w:rsidRPr="00F71A19" w:rsidRDefault="00355F98" w:rsidP="00542AB5">
      <w:pPr>
        <w:rPr>
          <w:rFonts w:ascii="Arial" w:hAnsi="Arial" w:cs="Arial"/>
          <w:b/>
          <w:sz w:val="20"/>
          <w:szCs w:val="20"/>
        </w:rPr>
      </w:pPr>
      <w:r w:rsidRPr="00F71A19">
        <w:rPr>
          <w:rFonts w:ascii="Arial" w:hAnsi="Arial" w:cs="Arial"/>
          <w:b/>
          <w:sz w:val="20"/>
          <w:szCs w:val="20"/>
        </w:rPr>
        <w:t xml:space="preserve">MOVING FROM TRADITIONAL TO DEVELOPMENTAL EVALUATION IN A SCHOOL BASED WATER CONSERVATION BEHAVIOUR CHANGE PROGRAM  </w:t>
      </w:r>
    </w:p>
    <w:p w:rsidR="00355F98" w:rsidRPr="00F71A19" w:rsidRDefault="00355F98" w:rsidP="00542AB5">
      <w:pPr>
        <w:rPr>
          <w:rFonts w:ascii="Arial" w:hAnsi="Arial" w:cs="Arial"/>
          <w:sz w:val="20"/>
          <w:szCs w:val="20"/>
        </w:rPr>
      </w:pPr>
    </w:p>
    <w:bookmarkEnd w:id="0"/>
    <w:p w:rsidR="00355F98" w:rsidRDefault="00355F98" w:rsidP="00542AB5">
      <w:pPr>
        <w:keepNext/>
        <w:autoSpaceDE w:val="0"/>
        <w:autoSpaceDN w:val="0"/>
        <w:adjustRightInd w:val="0"/>
        <w:jc w:val="both"/>
        <w:outlineLvl w:val="0"/>
        <w:rPr>
          <w:rFonts w:ascii="Arial" w:hAnsi="Arial" w:cs="Arial"/>
          <w:bCs/>
          <w:sz w:val="20"/>
          <w:szCs w:val="20"/>
        </w:rPr>
      </w:pPr>
      <w:r w:rsidRPr="00F71A19">
        <w:rPr>
          <w:rFonts w:ascii="Arial" w:hAnsi="Arial" w:cs="Arial"/>
          <w:bCs/>
          <w:sz w:val="20"/>
          <w:szCs w:val="20"/>
        </w:rPr>
        <w:t>R. Curnow</w:t>
      </w:r>
      <w:r w:rsidRPr="00F71A19">
        <w:rPr>
          <w:rFonts w:ascii="Arial" w:hAnsi="Arial" w:cs="Arial"/>
          <w:sz w:val="20"/>
          <w:szCs w:val="20"/>
          <w:vertAlign w:val="superscript"/>
        </w:rPr>
        <w:t>1</w:t>
      </w:r>
      <w:r w:rsidRPr="00F71A19">
        <w:rPr>
          <w:rFonts w:ascii="Arial" w:hAnsi="Arial" w:cs="Arial"/>
          <w:bCs/>
          <w:sz w:val="20"/>
          <w:szCs w:val="20"/>
        </w:rPr>
        <w:t>, C. Pacquola</w:t>
      </w:r>
      <w:r w:rsidRPr="00F71A19">
        <w:rPr>
          <w:rFonts w:ascii="Arial" w:hAnsi="Arial" w:cs="Arial"/>
          <w:sz w:val="20"/>
          <w:szCs w:val="20"/>
          <w:vertAlign w:val="superscript"/>
        </w:rPr>
        <w:t>2</w:t>
      </w:r>
    </w:p>
    <w:p w:rsidR="00707682" w:rsidRDefault="00707682" w:rsidP="00542AB5">
      <w:pPr>
        <w:autoSpaceDE w:val="0"/>
        <w:autoSpaceDN w:val="0"/>
        <w:adjustRightInd w:val="0"/>
        <w:jc w:val="both"/>
        <w:rPr>
          <w:sz w:val="18"/>
        </w:rPr>
      </w:pPr>
    </w:p>
    <w:p w:rsidR="00355F98" w:rsidRPr="00F71A19" w:rsidRDefault="00355F98" w:rsidP="00542AB5">
      <w:pPr>
        <w:autoSpaceDE w:val="0"/>
        <w:autoSpaceDN w:val="0"/>
        <w:adjustRightInd w:val="0"/>
        <w:jc w:val="both"/>
        <w:rPr>
          <w:rFonts w:ascii="Arial" w:hAnsi="Arial" w:cs="Arial"/>
          <w:sz w:val="20"/>
          <w:szCs w:val="20"/>
        </w:rPr>
      </w:pPr>
      <w:bookmarkStart w:id="2" w:name="_GoBack"/>
      <w:bookmarkEnd w:id="2"/>
      <w:r w:rsidRPr="00F71A19">
        <w:rPr>
          <w:rFonts w:ascii="Arial" w:hAnsi="Arial" w:cs="Arial"/>
          <w:bCs/>
          <w:sz w:val="20"/>
          <w:szCs w:val="20"/>
          <w:vertAlign w:val="superscript"/>
        </w:rPr>
        <w:t>1</w:t>
      </w:r>
      <w:r w:rsidRPr="00F71A19">
        <w:rPr>
          <w:rFonts w:ascii="Arial" w:hAnsi="Arial" w:cs="Arial"/>
          <w:sz w:val="20"/>
          <w:szCs w:val="20"/>
        </w:rPr>
        <w:t xml:space="preserve"> Director Social Research Community Change, </w:t>
      </w:r>
      <w:smartTag w:uri="urn:schemas-microsoft-com:office:smarttags" w:element="City">
        <w:smartTag w:uri="urn:schemas-microsoft-com:office:smarttags" w:element="place">
          <w:r w:rsidRPr="00F71A19">
            <w:rPr>
              <w:rFonts w:ascii="Arial" w:hAnsi="Arial" w:cs="Arial"/>
              <w:sz w:val="20"/>
              <w:szCs w:val="20"/>
            </w:rPr>
            <w:t>Melbourne</w:t>
          </w:r>
        </w:smartTag>
        <w:r w:rsidRPr="00F71A19">
          <w:rPr>
            <w:rFonts w:ascii="Arial" w:hAnsi="Arial" w:cs="Arial"/>
            <w:sz w:val="20"/>
            <w:szCs w:val="20"/>
          </w:rPr>
          <w:t xml:space="preserve">, </w:t>
        </w:r>
        <w:smartTag w:uri="urn:schemas-microsoft-com:office:smarttags" w:element="country-region">
          <w:r w:rsidRPr="00F71A19">
            <w:rPr>
              <w:rFonts w:ascii="Arial" w:hAnsi="Arial" w:cs="Arial"/>
              <w:sz w:val="20"/>
              <w:szCs w:val="20"/>
            </w:rPr>
            <w:t>Australia</w:t>
          </w:r>
        </w:smartTag>
      </w:smartTag>
      <w:r w:rsidRPr="00F71A19">
        <w:rPr>
          <w:rFonts w:ascii="Arial" w:hAnsi="Arial" w:cs="Arial"/>
          <w:sz w:val="20"/>
          <w:szCs w:val="20"/>
        </w:rPr>
        <w:t xml:space="preserve"> </w:t>
      </w:r>
    </w:p>
    <w:p w:rsidR="00355F98" w:rsidRPr="00F71A19" w:rsidRDefault="00355F98" w:rsidP="00542AB5">
      <w:pPr>
        <w:autoSpaceDE w:val="0"/>
        <w:autoSpaceDN w:val="0"/>
        <w:adjustRightInd w:val="0"/>
        <w:jc w:val="both"/>
        <w:rPr>
          <w:rFonts w:ascii="Arial" w:hAnsi="Arial" w:cs="Arial"/>
          <w:sz w:val="20"/>
          <w:szCs w:val="20"/>
        </w:rPr>
      </w:pPr>
      <w:r w:rsidRPr="00F71A19">
        <w:rPr>
          <w:rFonts w:ascii="Arial" w:hAnsi="Arial" w:cs="Arial"/>
          <w:bCs/>
          <w:sz w:val="20"/>
          <w:szCs w:val="20"/>
          <w:vertAlign w:val="superscript"/>
        </w:rPr>
        <w:t>2</w:t>
      </w:r>
      <w:r w:rsidRPr="00F71A19">
        <w:rPr>
          <w:rFonts w:ascii="Arial" w:hAnsi="Arial" w:cs="Arial"/>
          <w:sz w:val="20"/>
          <w:szCs w:val="20"/>
        </w:rPr>
        <w:t xml:space="preserve"> Program Manager Water - Learn it! Live it!, City West Water, </w:t>
      </w:r>
      <w:smartTag w:uri="urn:schemas-microsoft-com:office:smarttags" w:element="City">
        <w:smartTag w:uri="urn:schemas-microsoft-com:office:smarttags" w:element="place">
          <w:r w:rsidRPr="00F71A19">
            <w:rPr>
              <w:rFonts w:ascii="Arial" w:hAnsi="Arial" w:cs="Arial"/>
              <w:sz w:val="20"/>
              <w:szCs w:val="20"/>
            </w:rPr>
            <w:t>Melbourne</w:t>
          </w:r>
        </w:smartTag>
        <w:r w:rsidRPr="00F71A19">
          <w:rPr>
            <w:rFonts w:ascii="Arial" w:hAnsi="Arial" w:cs="Arial"/>
            <w:sz w:val="20"/>
            <w:szCs w:val="20"/>
          </w:rPr>
          <w:t xml:space="preserve">, </w:t>
        </w:r>
        <w:smartTag w:uri="urn:schemas-microsoft-com:office:smarttags" w:element="country-region">
          <w:r w:rsidRPr="00F71A19">
            <w:rPr>
              <w:rFonts w:ascii="Arial" w:hAnsi="Arial" w:cs="Arial"/>
              <w:sz w:val="20"/>
              <w:szCs w:val="20"/>
            </w:rPr>
            <w:t>Australia</w:t>
          </w:r>
        </w:smartTag>
      </w:smartTag>
      <w:r w:rsidRPr="00F71A19">
        <w:rPr>
          <w:rFonts w:ascii="Arial" w:hAnsi="Arial" w:cs="Arial"/>
          <w:sz w:val="20"/>
          <w:szCs w:val="20"/>
        </w:rPr>
        <w:t xml:space="preserve"> </w:t>
      </w:r>
    </w:p>
    <w:p w:rsidR="00355F98" w:rsidRPr="00F71A19" w:rsidRDefault="00355F98" w:rsidP="00542AB5">
      <w:pPr>
        <w:autoSpaceDE w:val="0"/>
        <w:autoSpaceDN w:val="0"/>
        <w:adjustRightInd w:val="0"/>
        <w:jc w:val="both"/>
        <w:rPr>
          <w:rFonts w:ascii="Arial" w:hAnsi="Arial" w:cs="Arial"/>
          <w:color w:val="0000FF"/>
          <w:sz w:val="20"/>
          <w:szCs w:val="20"/>
        </w:rPr>
      </w:pPr>
    </w:p>
    <w:p w:rsidR="00355F98" w:rsidRPr="00F71A19" w:rsidRDefault="00355F98" w:rsidP="00542AB5"/>
    <w:p w:rsidR="00355F98" w:rsidRPr="00F71A19" w:rsidRDefault="00355F98" w:rsidP="00473850">
      <w:pPr>
        <w:rPr>
          <w:rFonts w:ascii="Arial" w:hAnsi="Arial" w:cs="Arial"/>
        </w:rPr>
      </w:pPr>
      <w:r w:rsidRPr="00F71A19">
        <w:rPr>
          <w:rFonts w:ascii="Arial" w:hAnsi="Arial" w:cs="Arial"/>
        </w:rPr>
        <w:t>Water - Learn it! Live it! (W</w:t>
      </w:r>
      <w:r>
        <w:rPr>
          <w:rFonts w:ascii="Arial" w:hAnsi="Arial" w:cs="Arial"/>
        </w:rPr>
        <w:t>ater-</w:t>
      </w:r>
      <w:r w:rsidRPr="00F71A19">
        <w:rPr>
          <w:rFonts w:ascii="Arial" w:hAnsi="Arial" w:cs="Arial"/>
        </w:rPr>
        <w:t xml:space="preserve">LiLi) is a water education program for both primary and secondary schools, provided by </w:t>
      </w:r>
      <w:smartTag w:uri="urn:schemas-microsoft-com:office:smarttags" w:element="City">
        <w:smartTag w:uri="urn:schemas-microsoft-com:office:smarttags" w:element="place">
          <w:r w:rsidRPr="00F71A19">
            <w:rPr>
              <w:rFonts w:ascii="Arial" w:hAnsi="Arial" w:cs="Arial"/>
            </w:rPr>
            <w:t>Melbourne</w:t>
          </w:r>
        </w:smartTag>
      </w:smartTag>
      <w:r w:rsidRPr="00F71A19">
        <w:rPr>
          <w:rFonts w:ascii="Arial" w:hAnsi="Arial" w:cs="Arial"/>
        </w:rPr>
        <w:t xml:space="preserve">’s </w:t>
      </w:r>
      <w:r>
        <w:rPr>
          <w:rFonts w:ascii="Arial" w:hAnsi="Arial" w:cs="Arial"/>
        </w:rPr>
        <w:t>government-owned</w:t>
      </w:r>
      <w:r w:rsidRPr="00F71A19">
        <w:rPr>
          <w:rFonts w:ascii="Arial" w:hAnsi="Arial" w:cs="Arial"/>
        </w:rPr>
        <w:t xml:space="preserve"> water businesses - City West Water, Yarra Valley Water, South East Water and Melbourne Water. It uses the Behaviour Change Framework to facilitate achievement of behaviour related objectives in school settings and assist in </w:t>
      </w:r>
      <w:r>
        <w:rPr>
          <w:rFonts w:ascii="Arial" w:hAnsi="Arial" w:cs="Arial"/>
        </w:rPr>
        <w:t>evaluation design</w:t>
      </w:r>
      <w:r w:rsidRPr="00F71A19">
        <w:rPr>
          <w:rFonts w:ascii="Arial" w:hAnsi="Arial" w:cs="Arial"/>
        </w:rPr>
        <w:t xml:space="preserve">. </w:t>
      </w:r>
    </w:p>
    <w:p w:rsidR="00355F98" w:rsidRPr="00F71A19" w:rsidRDefault="00355F98" w:rsidP="00542AB5">
      <w:pPr>
        <w:rPr>
          <w:rFonts w:ascii="Arial" w:hAnsi="Arial" w:cs="Arial"/>
        </w:rPr>
      </w:pPr>
    </w:p>
    <w:p w:rsidR="00355F98" w:rsidRPr="00F71A19" w:rsidRDefault="00355F98" w:rsidP="00542AB5">
      <w:pPr>
        <w:rPr>
          <w:rFonts w:ascii="Arial" w:hAnsi="Arial" w:cs="Arial"/>
        </w:rPr>
      </w:pPr>
      <w:r w:rsidRPr="00F71A19">
        <w:rPr>
          <w:rFonts w:ascii="Arial" w:hAnsi="Arial" w:cs="Arial"/>
        </w:rPr>
        <w:t>The</w:t>
      </w:r>
      <w:r>
        <w:rPr>
          <w:rFonts w:ascii="Arial" w:hAnsi="Arial" w:cs="Arial"/>
        </w:rPr>
        <w:t xml:space="preserve"> Water-LiLi</w:t>
      </w:r>
      <w:r w:rsidRPr="00F71A19">
        <w:rPr>
          <w:rFonts w:ascii="Arial" w:hAnsi="Arial" w:cs="Arial"/>
        </w:rPr>
        <w:t xml:space="preserve"> evaluation program</w:t>
      </w:r>
      <w:r>
        <w:rPr>
          <w:rFonts w:ascii="Arial" w:hAnsi="Arial" w:cs="Arial"/>
        </w:rPr>
        <w:t xml:space="preserve"> </w:t>
      </w:r>
      <w:r w:rsidRPr="00F71A19">
        <w:rPr>
          <w:rFonts w:ascii="Arial" w:hAnsi="Arial" w:cs="Arial"/>
        </w:rPr>
        <w:t>has undertaken a long-term process</w:t>
      </w:r>
      <w:r>
        <w:rPr>
          <w:rFonts w:ascii="Arial" w:hAnsi="Arial" w:cs="Arial"/>
        </w:rPr>
        <w:t>,</w:t>
      </w:r>
      <w:r w:rsidRPr="00F71A19">
        <w:rPr>
          <w:rFonts w:ascii="Arial" w:hAnsi="Arial" w:cs="Arial"/>
        </w:rPr>
        <w:t xml:space="preserve"> moving from</w:t>
      </w:r>
      <w:r>
        <w:rPr>
          <w:rFonts w:ascii="Arial" w:hAnsi="Arial" w:cs="Arial"/>
        </w:rPr>
        <w:t xml:space="preserve"> more </w:t>
      </w:r>
      <w:r w:rsidRPr="00F71A19">
        <w:rPr>
          <w:rFonts w:ascii="Arial" w:hAnsi="Arial" w:cs="Arial"/>
        </w:rPr>
        <w:t xml:space="preserve">traditional </w:t>
      </w:r>
      <w:r>
        <w:rPr>
          <w:rFonts w:ascii="Arial" w:hAnsi="Arial" w:cs="Arial"/>
        </w:rPr>
        <w:t>methods</w:t>
      </w:r>
      <w:r w:rsidRPr="00F71A19">
        <w:rPr>
          <w:rFonts w:ascii="Arial" w:hAnsi="Arial" w:cs="Arial"/>
        </w:rPr>
        <w:t xml:space="preserve"> to working in a collaborative way with program participants. Shifting to a developmental </w:t>
      </w:r>
      <w:r>
        <w:rPr>
          <w:rFonts w:ascii="Arial" w:hAnsi="Arial" w:cs="Arial"/>
        </w:rPr>
        <w:t>style of</w:t>
      </w:r>
      <w:r w:rsidRPr="00F71A19">
        <w:rPr>
          <w:rFonts w:ascii="Arial" w:hAnsi="Arial" w:cs="Arial"/>
        </w:rPr>
        <w:t xml:space="preserve"> evaluation has improved the relevancy of assessments, program feedback and delivery. </w:t>
      </w:r>
    </w:p>
    <w:p w:rsidR="00355F98" w:rsidRPr="00F71A19" w:rsidRDefault="00355F98" w:rsidP="00542AB5">
      <w:pPr>
        <w:rPr>
          <w:rFonts w:ascii="Arial" w:hAnsi="Arial" w:cs="Arial"/>
        </w:rPr>
      </w:pPr>
    </w:p>
    <w:p w:rsidR="00355F98" w:rsidRPr="00F71A19" w:rsidRDefault="00355F98" w:rsidP="009D0EED">
      <w:pPr>
        <w:autoSpaceDE w:val="0"/>
        <w:autoSpaceDN w:val="0"/>
        <w:adjustRightInd w:val="0"/>
        <w:rPr>
          <w:rFonts w:ascii="Arial" w:hAnsi="Arial" w:cs="Arial"/>
        </w:rPr>
      </w:pPr>
      <w:r>
        <w:rPr>
          <w:rFonts w:ascii="Arial" w:hAnsi="Arial" w:cs="Arial"/>
        </w:rPr>
        <w:t xml:space="preserve">Staff members and stakeholders have all been engaged throughout the evaluation process.  By becoming more familiar with evaluation theory and practise as a group, it has allowed a greater and improved participation in setting assessment targets, contribution to question formation, management of data collection and interpretation of outcomes. </w:t>
      </w:r>
      <w:r w:rsidRPr="00F71A19">
        <w:rPr>
          <w:rFonts w:ascii="Arial" w:hAnsi="Arial" w:cs="Arial"/>
        </w:rPr>
        <w:t xml:space="preserve"> Greater staff involvement has</w:t>
      </w:r>
      <w:r>
        <w:rPr>
          <w:rFonts w:ascii="Arial" w:hAnsi="Arial" w:cs="Arial"/>
        </w:rPr>
        <w:t xml:space="preserve"> also </w:t>
      </w:r>
      <w:r w:rsidRPr="00F71A19">
        <w:rPr>
          <w:rFonts w:ascii="Arial" w:hAnsi="Arial" w:cs="Arial"/>
        </w:rPr>
        <w:t>contributed to an expansion of the range of assessment tools</w:t>
      </w:r>
      <w:r>
        <w:rPr>
          <w:rFonts w:ascii="Arial" w:hAnsi="Arial" w:cs="Arial"/>
        </w:rPr>
        <w:t xml:space="preserve"> </w:t>
      </w:r>
      <w:r w:rsidRPr="00F71A19">
        <w:rPr>
          <w:rFonts w:ascii="Arial" w:hAnsi="Arial" w:cs="Arial"/>
        </w:rPr>
        <w:t>and the use of innovative data gathering techniques.</w:t>
      </w:r>
    </w:p>
    <w:p w:rsidR="00355F98" w:rsidRPr="00F71A19" w:rsidRDefault="00355F98" w:rsidP="00542AB5">
      <w:pPr>
        <w:rPr>
          <w:rFonts w:ascii="Arial" w:hAnsi="Arial" w:cs="Arial"/>
        </w:rPr>
      </w:pPr>
    </w:p>
    <w:p w:rsidR="00355F98" w:rsidRPr="00F71A19" w:rsidRDefault="00355F98" w:rsidP="00542AB5">
      <w:pPr>
        <w:rPr>
          <w:rFonts w:ascii="Arial" w:hAnsi="Arial" w:cs="Arial"/>
          <w:color w:val="231F20"/>
        </w:rPr>
      </w:pPr>
      <w:r>
        <w:rPr>
          <w:rFonts w:ascii="Arial" w:hAnsi="Arial" w:cs="Arial"/>
          <w:color w:val="231F20"/>
        </w:rPr>
        <w:t>Through the experiences faced throughout the Water-LiLi evaluation program, i</w:t>
      </w:r>
      <w:r w:rsidRPr="00F71A19">
        <w:rPr>
          <w:rFonts w:ascii="Arial" w:hAnsi="Arial" w:cs="Arial"/>
          <w:color w:val="231F20"/>
        </w:rPr>
        <w:t>nsights</w:t>
      </w:r>
      <w:r>
        <w:rPr>
          <w:rFonts w:ascii="Arial" w:hAnsi="Arial" w:cs="Arial"/>
          <w:color w:val="231F20"/>
        </w:rPr>
        <w:t xml:space="preserve"> are provided</w:t>
      </w:r>
      <w:r w:rsidRPr="00F71A19">
        <w:rPr>
          <w:rFonts w:ascii="Arial" w:hAnsi="Arial" w:cs="Arial"/>
          <w:color w:val="231F20"/>
        </w:rPr>
        <w:t xml:space="preserve"> into the challenges faced when using a combination of traditional and developmental evaluation techniques</w:t>
      </w:r>
      <w:r>
        <w:rPr>
          <w:rFonts w:ascii="Arial" w:hAnsi="Arial" w:cs="Arial"/>
          <w:color w:val="231F20"/>
        </w:rPr>
        <w:t>.</w:t>
      </w:r>
    </w:p>
    <w:p w:rsidR="00355F98" w:rsidRPr="00F71A19" w:rsidRDefault="00355F98" w:rsidP="00542AB5">
      <w:pPr>
        <w:rPr>
          <w:rFonts w:ascii="Arial" w:hAnsi="Arial" w:cs="Arial"/>
          <w:color w:val="231F20"/>
        </w:rPr>
      </w:pPr>
    </w:p>
    <w:p w:rsidR="00355F98" w:rsidRPr="00F71A19" w:rsidRDefault="00355F98" w:rsidP="00542AB5">
      <w:pPr>
        <w:rPr>
          <w:rFonts w:ascii="Arial" w:hAnsi="Arial" w:cs="Arial"/>
          <w:color w:val="231F20"/>
        </w:rPr>
      </w:pPr>
      <w:r w:rsidRPr="00820772">
        <w:rPr>
          <w:rFonts w:ascii="Arial" w:hAnsi="Arial" w:cs="Arial"/>
          <w:b/>
          <w:color w:val="231F20"/>
        </w:rPr>
        <w:t>Key words:</w:t>
      </w:r>
      <w:r w:rsidRPr="00F71A19">
        <w:rPr>
          <w:rFonts w:ascii="Arial" w:hAnsi="Arial" w:cs="Arial"/>
          <w:color w:val="231F20"/>
        </w:rPr>
        <w:t xml:space="preserve"> behaviour change</w:t>
      </w:r>
      <w:r>
        <w:rPr>
          <w:rFonts w:ascii="Arial" w:hAnsi="Arial" w:cs="Arial"/>
          <w:color w:val="231F20"/>
        </w:rPr>
        <w:t>, water conservation, developmental evaluation, environmental education, schools.</w:t>
      </w:r>
    </w:p>
    <w:p w:rsidR="00355F98" w:rsidRPr="00F71A19" w:rsidRDefault="00355F98" w:rsidP="00542AB5">
      <w:pPr>
        <w:rPr>
          <w:rFonts w:ascii="Arial" w:hAnsi="Arial" w:cs="Arial"/>
          <w:color w:val="231F20"/>
        </w:rPr>
      </w:pPr>
    </w:p>
    <w:p w:rsidR="00355F98" w:rsidRPr="00FA1CFA" w:rsidRDefault="00355F98" w:rsidP="00557145">
      <w:pPr>
        <w:rPr>
          <w:rFonts w:ascii="Arial" w:hAnsi="Arial" w:cs="Arial"/>
          <w:b/>
          <w:sz w:val="20"/>
        </w:rPr>
      </w:pPr>
      <w:r w:rsidRPr="00FA1CFA">
        <w:rPr>
          <w:rFonts w:ascii="Arial" w:hAnsi="Arial" w:cs="Arial"/>
          <w:b/>
          <w:sz w:val="20"/>
        </w:rPr>
        <w:t xml:space="preserve">Contact details </w:t>
      </w:r>
    </w:p>
    <w:p w:rsidR="00355F98" w:rsidRPr="00FA1CFA" w:rsidRDefault="00355F98" w:rsidP="00557145">
      <w:pPr>
        <w:rPr>
          <w:rFonts w:ascii="Arial" w:hAnsi="Arial" w:cs="Arial"/>
          <w:sz w:val="18"/>
        </w:rPr>
      </w:pPr>
      <w:r w:rsidRPr="00FA1CFA">
        <w:rPr>
          <w:rFonts w:ascii="Arial" w:hAnsi="Arial" w:cs="Arial"/>
          <w:sz w:val="18"/>
        </w:rPr>
        <w:t xml:space="preserve">Rob Curnow, Director - Social Research, Community Change Pty Ltd    </w:t>
      </w:r>
    </w:p>
    <w:p w:rsidR="00355F98" w:rsidRPr="00FA1CFA" w:rsidRDefault="00355F98" w:rsidP="00557145">
      <w:pPr>
        <w:rPr>
          <w:rFonts w:ascii="Arial" w:hAnsi="Arial" w:cs="Arial"/>
        </w:rPr>
      </w:pPr>
      <w:r w:rsidRPr="00FA1CFA">
        <w:rPr>
          <w:rFonts w:ascii="Arial" w:hAnsi="Arial" w:cs="Arial"/>
          <w:sz w:val="18"/>
        </w:rPr>
        <w:t xml:space="preserve">Email </w:t>
      </w:r>
      <w:hyperlink r:id="rId8" w:history="1">
        <w:r w:rsidRPr="00FA1CFA">
          <w:rPr>
            <w:rStyle w:val="Hyperlink"/>
            <w:rFonts w:ascii="Arial" w:hAnsi="Arial" w:cs="Arial"/>
            <w:sz w:val="18"/>
          </w:rPr>
          <w:t>rob@communitychange.com.au</w:t>
        </w:r>
      </w:hyperlink>
      <w:r w:rsidRPr="00FA1CFA">
        <w:rPr>
          <w:rFonts w:ascii="Arial" w:hAnsi="Arial" w:cs="Arial"/>
          <w:sz w:val="18"/>
        </w:rPr>
        <w:t xml:space="preserve">    Web </w:t>
      </w:r>
      <w:hyperlink r:id="rId9" w:history="1">
        <w:r w:rsidRPr="00FA1CFA">
          <w:rPr>
            <w:rStyle w:val="Hyperlink"/>
            <w:rFonts w:ascii="Arial" w:hAnsi="Arial" w:cs="Arial"/>
            <w:sz w:val="18"/>
          </w:rPr>
          <w:t>www.communitychange.com.au</w:t>
        </w:r>
      </w:hyperlink>
    </w:p>
    <w:p w:rsidR="00355F98" w:rsidRPr="00FA1CFA" w:rsidRDefault="00355F98" w:rsidP="00557145">
      <w:pPr>
        <w:rPr>
          <w:rFonts w:ascii="Arial" w:hAnsi="Arial" w:cs="Arial"/>
          <w:sz w:val="20"/>
        </w:rPr>
      </w:pPr>
    </w:p>
    <w:p w:rsidR="00355F98" w:rsidRDefault="00355F98" w:rsidP="00557145">
      <w:pPr>
        <w:rPr>
          <w:rFonts w:ascii="Arial" w:hAnsi="Arial" w:cs="Arial"/>
          <w:sz w:val="20"/>
        </w:rPr>
      </w:pPr>
      <w:r w:rsidRPr="00FA1CFA">
        <w:rPr>
          <w:rFonts w:ascii="Arial" w:hAnsi="Arial" w:cs="Arial"/>
          <w:sz w:val="20"/>
        </w:rPr>
        <w:t xml:space="preserve">The authors would like to acknowledge the significant contribution of the Water-LiLi team in supporting all aspects of the evaluation program and in particular their efforts in encouraging teachers to respond and participate in evaluation and validation visits. </w:t>
      </w:r>
    </w:p>
    <w:p w:rsidR="00355F98" w:rsidRPr="00963B71" w:rsidRDefault="00355F98" w:rsidP="00963B71">
      <w:pPr>
        <w:spacing w:before="100" w:beforeAutospacing="1" w:after="100" w:afterAutospacing="1"/>
        <w:rPr>
          <w:rFonts w:ascii="Helvetica" w:hAnsi="Helvetica" w:cs="Helvetica"/>
          <w:color w:val="000000"/>
          <w:sz w:val="20"/>
          <w:szCs w:val="20"/>
        </w:rPr>
      </w:pPr>
      <w:r w:rsidRPr="00963B71">
        <w:rPr>
          <w:rFonts w:ascii="Arial" w:hAnsi="Arial" w:cs="Arial"/>
          <w:color w:val="000000"/>
          <w:sz w:val="20"/>
          <w:szCs w:val="20"/>
        </w:rPr>
        <w:t xml:space="preserve">Paper presented at the Australasian Evaluation Society International Conference, </w:t>
      </w:r>
      <w:smartTag w:uri="urn:schemas-microsoft-com:office:smarttags" w:element="City">
        <w:smartTag w:uri="urn:schemas-microsoft-com:office:smarttags" w:element="place">
          <w:r w:rsidRPr="00963B71">
            <w:rPr>
              <w:rFonts w:ascii="Arial" w:hAnsi="Arial" w:cs="Arial"/>
              <w:color w:val="000000"/>
              <w:sz w:val="20"/>
              <w:szCs w:val="20"/>
            </w:rPr>
            <w:t>Sydney</w:t>
          </w:r>
        </w:smartTag>
        <w:r w:rsidRPr="00963B71">
          <w:rPr>
            <w:rFonts w:ascii="Arial" w:hAnsi="Arial" w:cs="Arial"/>
            <w:color w:val="000000"/>
            <w:sz w:val="20"/>
            <w:szCs w:val="20"/>
          </w:rPr>
          <w:t xml:space="preserve">, </w:t>
        </w:r>
        <w:smartTag w:uri="urn:schemas-microsoft-com:office:smarttags" w:element="country-region">
          <w:r w:rsidRPr="00963B71">
            <w:rPr>
              <w:rFonts w:ascii="Arial" w:hAnsi="Arial" w:cs="Arial"/>
              <w:color w:val="000000"/>
              <w:sz w:val="20"/>
              <w:szCs w:val="20"/>
            </w:rPr>
            <w:t>Australia</w:t>
          </w:r>
        </w:smartTag>
      </w:smartTag>
      <w:r w:rsidRPr="00963B71">
        <w:rPr>
          <w:rFonts w:ascii="Arial" w:hAnsi="Arial" w:cs="Arial"/>
          <w:color w:val="000000"/>
          <w:sz w:val="20"/>
          <w:szCs w:val="20"/>
        </w:rPr>
        <w:t>, 29 August – 2 September 2011.</w:t>
      </w:r>
    </w:p>
    <w:p w:rsidR="00355F98" w:rsidRPr="00FA1CFA" w:rsidRDefault="00355F98" w:rsidP="00557145">
      <w:pPr>
        <w:rPr>
          <w:rFonts w:ascii="Arial" w:hAnsi="Arial" w:cs="Arial"/>
          <w:sz w:val="20"/>
        </w:rPr>
      </w:pPr>
    </w:p>
    <w:p w:rsidR="00355F98" w:rsidRPr="00D00B21" w:rsidRDefault="00355F98" w:rsidP="00D00B21">
      <w:pPr>
        <w:rPr>
          <w:rFonts w:ascii="Arial" w:hAnsi="Arial" w:cs="Arial"/>
          <w:sz w:val="20"/>
          <w:szCs w:val="20"/>
        </w:rPr>
      </w:pPr>
      <w:r w:rsidRPr="00D00B21">
        <w:rPr>
          <w:rFonts w:ascii="Arial" w:hAnsi="Arial" w:cs="Arial"/>
          <w:color w:val="231F20"/>
          <w:sz w:val="20"/>
          <w:szCs w:val="20"/>
        </w:rPr>
        <w:t xml:space="preserve">Disclaimer: </w:t>
      </w:r>
      <w:r w:rsidRPr="00D00B21">
        <w:rPr>
          <w:rFonts w:ascii="Arial" w:hAnsi="Arial" w:cs="Arial"/>
          <w:i/>
          <w:iCs/>
          <w:sz w:val="20"/>
          <w:szCs w:val="20"/>
        </w:rPr>
        <w:t xml:space="preserve">The views and opinions expressed in this article are those of the authors and do not necessarily reflect the official policy or position of City West Water. </w:t>
      </w:r>
    </w:p>
    <w:p w:rsidR="00355F98" w:rsidRPr="003878AD" w:rsidRDefault="00355F98" w:rsidP="003878AD">
      <w:pPr>
        <w:jc w:val="center"/>
        <w:rPr>
          <w:rFonts w:ascii="Arial" w:hAnsi="Arial" w:cs="Arial"/>
          <w:b/>
          <w:bCs/>
          <w:kern w:val="32"/>
          <w:sz w:val="24"/>
          <w:szCs w:val="32"/>
        </w:rPr>
      </w:pPr>
      <w:r>
        <w:rPr>
          <w:rFonts w:ascii="Arial" w:hAnsi="Arial" w:cs="Arial"/>
          <w:color w:val="231F20"/>
        </w:rPr>
        <w:br w:type="page"/>
      </w:r>
      <w:bookmarkEnd w:id="1"/>
      <w:r w:rsidRPr="003878AD">
        <w:rPr>
          <w:rFonts w:ascii="Arial" w:hAnsi="Arial" w:cs="Arial"/>
          <w:b/>
          <w:bCs/>
          <w:kern w:val="32"/>
          <w:sz w:val="24"/>
          <w:szCs w:val="32"/>
        </w:rPr>
        <w:lastRenderedPageBreak/>
        <w:t>MOVING FROM TRADITIONAL TO DEVELOPMENTAL EVALUATION IN A SCHOOL BASED WATER CONSERVATION BEHAVIOUR CHANGE PROGRAM</w:t>
      </w:r>
    </w:p>
    <w:p w:rsidR="00355F98" w:rsidRDefault="00355F98" w:rsidP="00F97AA7">
      <w:pPr>
        <w:rPr>
          <w:rFonts w:cs="Arial"/>
          <w:b/>
          <w:bCs/>
          <w:kern w:val="32"/>
          <w:sz w:val="32"/>
          <w:szCs w:val="32"/>
        </w:rPr>
      </w:pPr>
    </w:p>
    <w:p w:rsidR="00355F98" w:rsidRPr="00963B71" w:rsidRDefault="00355F98" w:rsidP="00F97AA7">
      <w:pPr>
        <w:rPr>
          <w:rFonts w:ascii="Arial" w:hAnsi="Arial" w:cs="Arial"/>
          <w:sz w:val="20"/>
          <w:szCs w:val="20"/>
        </w:rPr>
      </w:pPr>
      <w:r w:rsidRPr="00963B71">
        <w:rPr>
          <w:rFonts w:ascii="Arial" w:hAnsi="Arial" w:cs="Arial"/>
          <w:sz w:val="20"/>
          <w:szCs w:val="20"/>
        </w:rPr>
        <w:t>During recent years of drought</w:t>
      </w:r>
      <w:r>
        <w:rPr>
          <w:rFonts w:ascii="Arial" w:hAnsi="Arial" w:cs="Arial"/>
          <w:sz w:val="20"/>
          <w:szCs w:val="20"/>
        </w:rPr>
        <w:t>,</w:t>
      </w:r>
      <w:r w:rsidRPr="00963B71">
        <w:rPr>
          <w:rFonts w:ascii="Arial" w:hAnsi="Arial" w:cs="Arial"/>
          <w:sz w:val="20"/>
          <w:szCs w:val="20"/>
        </w:rPr>
        <w:t xml:space="preserve"> many Australians have become passionate about saving water. Water conservation programs are often promoted to educational settings in order to encourage students to develop life-long water-saving behaviours.</w:t>
      </w: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In Victoria, Melbourne’s government-owned water businesses - Melbourne Water, City West Water, South East Water and Yarra Valley Water, and the Department of Sustainability and Environment (DSE) in a cross</w:t>
      </w:r>
      <w:r>
        <w:rPr>
          <w:rFonts w:ascii="Arial" w:hAnsi="Arial" w:cs="Arial"/>
          <w:sz w:val="20"/>
          <w:szCs w:val="20"/>
        </w:rPr>
        <w:t>-</w:t>
      </w:r>
      <w:r w:rsidRPr="00963B71">
        <w:rPr>
          <w:rFonts w:ascii="Arial" w:hAnsi="Arial" w:cs="Arial"/>
          <w:sz w:val="20"/>
          <w:szCs w:val="20"/>
        </w:rPr>
        <w:t>sector partnership, support water demand management programs including Water</w:t>
      </w:r>
      <w:r>
        <w:rPr>
          <w:rFonts w:ascii="Arial" w:hAnsi="Arial" w:cs="Arial"/>
          <w:sz w:val="20"/>
          <w:szCs w:val="20"/>
        </w:rPr>
        <w:t> </w:t>
      </w:r>
      <w:r>
        <w:rPr>
          <w:rFonts w:ascii="Arial" w:hAnsi="Arial" w:cs="Arial"/>
          <w:sz w:val="20"/>
          <w:szCs w:val="20"/>
        </w:rPr>
        <w:noBreakHyphen/>
        <w:t> </w:t>
      </w:r>
      <w:r w:rsidRPr="00963B71">
        <w:rPr>
          <w:rFonts w:ascii="Arial" w:hAnsi="Arial" w:cs="Arial"/>
          <w:sz w:val="20"/>
          <w:szCs w:val="20"/>
        </w:rPr>
        <w:t xml:space="preserve">Learn it! Live it! (Water-LiLi). Water-LiLi is a water education program for primary and secondary schools in metropolitan </w:t>
      </w:r>
      <w:smartTag w:uri="urn:schemas-microsoft-com:office:smarttags" w:element="City">
        <w:smartTag w:uri="urn:schemas-microsoft-com:office:smarttags" w:element="place">
          <w:r w:rsidRPr="00963B71">
            <w:rPr>
              <w:rFonts w:ascii="Arial" w:hAnsi="Arial" w:cs="Arial"/>
              <w:sz w:val="20"/>
              <w:szCs w:val="20"/>
            </w:rPr>
            <w:t>Melbourne</w:t>
          </w:r>
        </w:smartTag>
      </w:smartTag>
      <w:r w:rsidRPr="00963B71">
        <w:rPr>
          <w:rFonts w:ascii="Arial" w:hAnsi="Arial" w:cs="Arial"/>
          <w:sz w:val="20"/>
          <w:szCs w:val="20"/>
        </w:rPr>
        <w:t xml:space="preserve"> that encourages schools to actively implement water education</w:t>
      </w:r>
      <w:r>
        <w:rPr>
          <w:rFonts w:ascii="Arial" w:hAnsi="Arial" w:cs="Arial"/>
          <w:sz w:val="20"/>
          <w:szCs w:val="20"/>
        </w:rPr>
        <w:t xml:space="preserve"> and conservation </w:t>
      </w:r>
      <w:r w:rsidRPr="00963B71">
        <w:rPr>
          <w:rFonts w:ascii="Arial" w:hAnsi="Arial" w:cs="Arial"/>
          <w:sz w:val="20"/>
          <w:szCs w:val="20"/>
        </w:rPr>
        <w:t>across the curriculum.</w:t>
      </w: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Coordinated by a steering committee and implemented by designated Education Officers, the program aims to reduce water consumption and increase water efficiency across school communities. Water-LiLi is a flexible program that enables schools to tailor and develop their own units of work and initiatives to engage students and the school community in water conservation and education. The program includes an accreditation program and extensive curriculum resources.</w:t>
      </w: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The Water-LiLi program uses the Behaviour Change Framework (BCF)</w:t>
      </w:r>
      <w:r w:rsidRPr="00963B71">
        <w:rPr>
          <w:rFonts w:ascii="Arial" w:hAnsi="Arial" w:cs="Arial"/>
          <w:sz w:val="20"/>
          <w:szCs w:val="20"/>
          <w:lang w:eastAsia="en-US"/>
        </w:rPr>
        <w:t xml:space="preserve"> (Spehr, &amp; Curnow, 2005) </w:t>
      </w:r>
      <w:r w:rsidRPr="00963B71">
        <w:rPr>
          <w:rFonts w:ascii="Arial" w:hAnsi="Arial" w:cs="Arial"/>
          <w:sz w:val="20"/>
          <w:szCs w:val="20"/>
        </w:rPr>
        <w:t>to support its systematic approach to water conservation in schools and to present credible evaluation information essential to the ongoing success of the program (</w:t>
      </w:r>
      <w:r w:rsidRPr="00963B71">
        <w:rPr>
          <w:rFonts w:ascii="Arial" w:hAnsi="Arial" w:cs="Arial"/>
          <w:sz w:val="20"/>
          <w:szCs w:val="20"/>
          <w:lang w:eastAsia="en-US"/>
        </w:rPr>
        <w:t>Curnow, 2008).</w:t>
      </w:r>
    </w:p>
    <w:p w:rsidR="00355F98" w:rsidRPr="00963B71" w:rsidRDefault="00355F98" w:rsidP="00F97AA7">
      <w:pPr>
        <w:rPr>
          <w:rFonts w:ascii="Arial" w:hAnsi="Arial" w:cs="Arial"/>
          <w:sz w:val="20"/>
          <w:szCs w:val="20"/>
        </w:rPr>
      </w:pPr>
    </w:p>
    <w:p w:rsidR="00355F98" w:rsidRPr="00963B71" w:rsidRDefault="00355F98" w:rsidP="00F97AA7">
      <w:pPr>
        <w:widowControl w:val="0"/>
        <w:autoSpaceDE w:val="0"/>
        <w:autoSpaceDN w:val="0"/>
        <w:adjustRightInd w:val="0"/>
        <w:spacing w:after="240"/>
        <w:rPr>
          <w:rFonts w:ascii="Arial" w:hAnsi="Arial" w:cs="Arial"/>
          <w:sz w:val="20"/>
          <w:szCs w:val="20"/>
        </w:rPr>
      </w:pPr>
      <w:r w:rsidRPr="00963B71">
        <w:rPr>
          <w:rFonts w:ascii="Arial" w:hAnsi="Arial" w:cs="Arial"/>
          <w:sz w:val="20"/>
          <w:szCs w:val="20"/>
        </w:rPr>
        <w:t xml:space="preserve">A central focus of the BCF is to inform the process for review, reflection and refinement of program delivery (Pullen, &amp; Curnow, 2007, Spehr&amp; Curnow, 2005). Critical to that process is the role of effective evaluation, designed to assess a number of specific behaviour related objectives, including shifts in knowledge, attitudes and behaviour of students and teachers participating in the program (Curnow, 2008). </w:t>
      </w:r>
    </w:p>
    <w:p w:rsidR="00355F98" w:rsidRPr="00963B71" w:rsidRDefault="00355F98" w:rsidP="00F97AA7">
      <w:pPr>
        <w:rPr>
          <w:rFonts w:ascii="Arial" w:hAnsi="Arial" w:cs="Arial"/>
          <w:sz w:val="20"/>
          <w:szCs w:val="20"/>
        </w:rPr>
      </w:pPr>
      <w:r w:rsidRPr="00963B71">
        <w:rPr>
          <w:rFonts w:ascii="Arial" w:hAnsi="Arial" w:cs="Arial"/>
          <w:sz w:val="20"/>
          <w:szCs w:val="20"/>
        </w:rPr>
        <w:t xml:space="preserve">In 2006, the Water-LiLi evaluation team resolved to take a long-term approach to assessing program achievements by facilitating the development, implementation and reporting of an evaluation plan. The plan involved employing an external consultant </w:t>
      </w:r>
      <w:r>
        <w:rPr>
          <w:rFonts w:ascii="Arial" w:hAnsi="Arial" w:cs="Arial"/>
          <w:sz w:val="20"/>
          <w:szCs w:val="20"/>
        </w:rPr>
        <w:t>to:</w:t>
      </w:r>
    </w:p>
    <w:p w:rsidR="00355F98" w:rsidRPr="00963B71" w:rsidRDefault="00355F98" w:rsidP="00F97AA7">
      <w:pPr>
        <w:numPr>
          <w:ilvl w:val="0"/>
          <w:numId w:val="6"/>
        </w:numPr>
        <w:rPr>
          <w:rFonts w:ascii="Arial" w:hAnsi="Arial" w:cs="Arial"/>
          <w:sz w:val="20"/>
          <w:szCs w:val="20"/>
        </w:rPr>
      </w:pPr>
      <w:r w:rsidRPr="00963B71">
        <w:rPr>
          <w:rFonts w:ascii="Arial" w:hAnsi="Arial" w:cs="Arial"/>
          <w:sz w:val="20"/>
          <w:szCs w:val="20"/>
        </w:rPr>
        <w:t xml:space="preserve">Lead, mentor and train the Water-LiLi team in the collection, collation and analysis of data </w:t>
      </w:r>
    </w:p>
    <w:p w:rsidR="00355F98" w:rsidRPr="00963B71" w:rsidRDefault="00355F98" w:rsidP="00F97AA7">
      <w:pPr>
        <w:numPr>
          <w:ilvl w:val="0"/>
          <w:numId w:val="6"/>
        </w:numPr>
        <w:rPr>
          <w:rFonts w:ascii="Arial" w:hAnsi="Arial" w:cs="Arial"/>
          <w:sz w:val="20"/>
          <w:szCs w:val="20"/>
        </w:rPr>
      </w:pPr>
      <w:r w:rsidRPr="00963B71">
        <w:rPr>
          <w:rFonts w:ascii="Arial" w:hAnsi="Arial" w:cs="Arial"/>
          <w:sz w:val="20"/>
          <w:szCs w:val="20"/>
        </w:rPr>
        <w:t xml:space="preserve">Establish systems with the Water-LiLi team for collecting, collating and managing data </w:t>
      </w:r>
    </w:p>
    <w:p w:rsidR="00355F98" w:rsidRPr="00963B71" w:rsidRDefault="00355F98" w:rsidP="00F97AA7">
      <w:pPr>
        <w:numPr>
          <w:ilvl w:val="0"/>
          <w:numId w:val="6"/>
        </w:numPr>
        <w:rPr>
          <w:rFonts w:ascii="Arial" w:hAnsi="Arial" w:cs="Arial"/>
          <w:sz w:val="20"/>
          <w:szCs w:val="20"/>
        </w:rPr>
      </w:pPr>
      <w:r w:rsidRPr="00963B71">
        <w:rPr>
          <w:rFonts w:ascii="Arial" w:hAnsi="Arial" w:cs="Arial"/>
          <w:sz w:val="20"/>
          <w:szCs w:val="20"/>
        </w:rPr>
        <w:t>Create the tools, questions and methodology for the evaluation process</w:t>
      </w:r>
    </w:p>
    <w:p w:rsidR="00355F98" w:rsidRPr="00963B71" w:rsidRDefault="00355F98" w:rsidP="00F97AA7">
      <w:pPr>
        <w:numPr>
          <w:ilvl w:val="0"/>
          <w:numId w:val="6"/>
        </w:numPr>
        <w:rPr>
          <w:rFonts w:ascii="Arial" w:hAnsi="Arial" w:cs="Arial"/>
          <w:sz w:val="20"/>
          <w:szCs w:val="20"/>
        </w:rPr>
      </w:pPr>
      <w:r w:rsidRPr="00963B71">
        <w:rPr>
          <w:rFonts w:ascii="Arial" w:hAnsi="Arial" w:cs="Arial"/>
          <w:sz w:val="20"/>
          <w:szCs w:val="20"/>
        </w:rPr>
        <w:t>Provide advice and guidance in checking the validity of data</w:t>
      </w:r>
    </w:p>
    <w:p w:rsidR="00355F98" w:rsidRPr="00963B71" w:rsidRDefault="00355F98" w:rsidP="00F97AA7">
      <w:pPr>
        <w:numPr>
          <w:ilvl w:val="0"/>
          <w:numId w:val="6"/>
        </w:numPr>
        <w:rPr>
          <w:rFonts w:ascii="Arial" w:hAnsi="Arial" w:cs="Arial"/>
          <w:sz w:val="20"/>
          <w:szCs w:val="20"/>
        </w:rPr>
      </w:pPr>
      <w:r w:rsidRPr="00963B71">
        <w:rPr>
          <w:rFonts w:ascii="Arial" w:hAnsi="Arial" w:cs="Arial"/>
          <w:sz w:val="20"/>
          <w:szCs w:val="20"/>
        </w:rPr>
        <w:t xml:space="preserve">Report on outcomes </w:t>
      </w:r>
    </w:p>
    <w:p w:rsidR="00355F98" w:rsidRPr="00963B71" w:rsidRDefault="00355F98" w:rsidP="00F97AA7">
      <w:pPr>
        <w:rPr>
          <w:rFonts w:ascii="Arial" w:hAnsi="Arial" w:cs="Arial"/>
          <w:sz w:val="20"/>
          <w:szCs w:val="20"/>
        </w:rPr>
      </w:pPr>
    </w:p>
    <w:p w:rsidR="00355F98" w:rsidRPr="00963B71" w:rsidRDefault="00355F98" w:rsidP="00F97AA7">
      <w:pPr>
        <w:widowControl w:val="0"/>
        <w:autoSpaceDE w:val="0"/>
        <w:autoSpaceDN w:val="0"/>
        <w:adjustRightInd w:val="0"/>
        <w:spacing w:after="240"/>
        <w:rPr>
          <w:rFonts w:ascii="Arial" w:hAnsi="Arial" w:cs="Arial"/>
          <w:sz w:val="20"/>
          <w:szCs w:val="20"/>
        </w:rPr>
      </w:pPr>
      <w:r w:rsidRPr="00963B71">
        <w:rPr>
          <w:rFonts w:ascii="Arial" w:hAnsi="Arial" w:cs="Arial"/>
          <w:sz w:val="20"/>
          <w:szCs w:val="20"/>
        </w:rPr>
        <w:t>Data collection included an annual cycle of developing, trialling and refining measurement tools whilst maintaining the core set of assessments. The 2009 evaluation report identified achievements (and gaps) in water-saving knowledge, attitudes and self</w:t>
      </w:r>
      <w:r w:rsidRPr="00963B71">
        <w:rPr>
          <w:rFonts w:ascii="Arial" w:hAnsi="Arial" w:cs="Arial"/>
          <w:sz w:val="20"/>
          <w:szCs w:val="20"/>
        </w:rPr>
        <w:noBreakHyphen/>
        <w:t xml:space="preserve">reported behaviours for a sample of 2,611 participants.  The resulting report was based on comparisons both before and after involvement with Water-LiLi. </w:t>
      </w:r>
    </w:p>
    <w:p w:rsidR="00355F98" w:rsidRPr="00963B71" w:rsidRDefault="00355F98" w:rsidP="00F97AA7">
      <w:pPr>
        <w:widowControl w:val="0"/>
        <w:autoSpaceDE w:val="0"/>
        <w:autoSpaceDN w:val="0"/>
        <w:adjustRightInd w:val="0"/>
        <w:spacing w:after="240"/>
        <w:rPr>
          <w:rFonts w:ascii="Arial" w:hAnsi="Arial" w:cs="Arial"/>
          <w:sz w:val="20"/>
          <w:szCs w:val="20"/>
        </w:rPr>
      </w:pPr>
      <w:r w:rsidRPr="00963B71">
        <w:rPr>
          <w:rFonts w:ascii="Arial" w:hAnsi="Arial" w:cs="Arial"/>
          <w:sz w:val="20"/>
          <w:szCs w:val="20"/>
        </w:rPr>
        <w:t xml:space="preserve">However, the </w:t>
      </w:r>
      <w:r>
        <w:rPr>
          <w:rFonts w:ascii="Arial" w:hAnsi="Arial" w:cs="Arial"/>
          <w:sz w:val="20"/>
          <w:szCs w:val="20"/>
        </w:rPr>
        <w:t>Water-LiLi</w:t>
      </w:r>
      <w:r w:rsidRPr="00963B71">
        <w:rPr>
          <w:rFonts w:ascii="Arial" w:hAnsi="Arial" w:cs="Arial"/>
          <w:sz w:val="20"/>
          <w:szCs w:val="20"/>
        </w:rPr>
        <w:t xml:space="preserve"> team’s 2009 annual review of the program identified a number of </w:t>
      </w:r>
      <w:r w:rsidRPr="00963B71">
        <w:rPr>
          <w:rFonts w:ascii="Arial" w:hAnsi="Arial" w:cs="Arial"/>
          <w:iCs/>
          <w:sz w:val="20"/>
          <w:szCs w:val="20"/>
        </w:rPr>
        <w:t xml:space="preserve">difficulties in measuring </w:t>
      </w:r>
      <w:r w:rsidRPr="00963B71">
        <w:rPr>
          <w:rFonts w:ascii="Arial" w:hAnsi="Arial" w:cs="Arial"/>
          <w:sz w:val="20"/>
          <w:szCs w:val="20"/>
        </w:rPr>
        <w:t xml:space="preserve">outcomes in informal learning settings (Ballantyne R, Packer J &amp; Everett M, 2005). </w:t>
      </w:r>
    </w:p>
    <w:p w:rsidR="00355F98" w:rsidRPr="00963B71" w:rsidRDefault="00355F98" w:rsidP="00F97AA7">
      <w:pPr>
        <w:widowControl w:val="0"/>
        <w:autoSpaceDE w:val="0"/>
        <w:autoSpaceDN w:val="0"/>
        <w:adjustRightInd w:val="0"/>
        <w:spacing w:after="240"/>
        <w:rPr>
          <w:rFonts w:ascii="Arial" w:hAnsi="Arial" w:cs="Arial"/>
          <w:sz w:val="20"/>
          <w:szCs w:val="20"/>
        </w:rPr>
      </w:pPr>
      <w:r w:rsidRPr="00963B71">
        <w:rPr>
          <w:rFonts w:ascii="Arial" w:hAnsi="Arial" w:cs="Arial"/>
          <w:sz w:val="20"/>
          <w:szCs w:val="20"/>
        </w:rPr>
        <w:t xml:space="preserve">The primary data collection tool consisted of </w:t>
      </w:r>
      <w:r>
        <w:rPr>
          <w:rFonts w:ascii="Arial" w:hAnsi="Arial" w:cs="Arial"/>
          <w:sz w:val="20"/>
          <w:szCs w:val="20"/>
        </w:rPr>
        <w:t xml:space="preserve">a </w:t>
      </w:r>
      <w:r w:rsidRPr="00963B71">
        <w:rPr>
          <w:rFonts w:ascii="Arial" w:hAnsi="Arial" w:cs="Arial"/>
          <w:sz w:val="20"/>
          <w:szCs w:val="20"/>
        </w:rPr>
        <w:t>variety of measures commonly found in assessment of environmental education, including a self-report, fixed-response questionnaire comprising multiple</w:t>
      </w:r>
      <w:r>
        <w:rPr>
          <w:rFonts w:ascii="Arial" w:hAnsi="Arial" w:cs="Arial"/>
          <w:sz w:val="20"/>
          <w:szCs w:val="20"/>
        </w:rPr>
        <w:noBreakHyphen/>
      </w:r>
      <w:r w:rsidRPr="00963B71">
        <w:rPr>
          <w:rFonts w:ascii="Arial" w:hAnsi="Arial" w:cs="Arial"/>
          <w:sz w:val="20"/>
          <w:szCs w:val="20"/>
        </w:rPr>
        <w:t>choice and Likert scale questions</w:t>
      </w:r>
      <w:r>
        <w:rPr>
          <w:rFonts w:ascii="Arial" w:hAnsi="Arial" w:cs="Arial"/>
          <w:sz w:val="20"/>
          <w:szCs w:val="20"/>
        </w:rPr>
        <w:t>,</w:t>
      </w:r>
      <w:r w:rsidRPr="00963B71">
        <w:rPr>
          <w:rFonts w:ascii="Arial" w:hAnsi="Arial" w:cs="Arial"/>
          <w:sz w:val="20"/>
          <w:szCs w:val="20"/>
        </w:rPr>
        <w:t xml:space="preserve"> as well as open response items (Ballantyne et al, 2005). It was apparent that a ‘one size fits all’ traditional approach to evaluation was no longer sufficient to address all the complexities associated with participant experiences of the Water-LiLi program.</w:t>
      </w:r>
    </w:p>
    <w:p w:rsidR="00355F98" w:rsidRPr="00963B71" w:rsidRDefault="00355F98" w:rsidP="00F97AA7">
      <w:pPr>
        <w:widowControl w:val="0"/>
        <w:autoSpaceDE w:val="0"/>
        <w:autoSpaceDN w:val="0"/>
        <w:adjustRightInd w:val="0"/>
        <w:spacing w:after="240"/>
        <w:rPr>
          <w:rFonts w:ascii="Arial" w:hAnsi="Arial" w:cs="Arial"/>
          <w:iCs/>
          <w:sz w:val="20"/>
          <w:szCs w:val="20"/>
        </w:rPr>
      </w:pPr>
      <w:r w:rsidRPr="00963B71">
        <w:rPr>
          <w:rFonts w:ascii="Arial" w:hAnsi="Arial" w:cs="Arial"/>
          <w:sz w:val="20"/>
          <w:szCs w:val="20"/>
        </w:rPr>
        <w:t xml:space="preserve">Water-LiLi team members indicated that difficulties encountered in implementing the traditional approaches to assessment (as described in the evaluation plan) had created an impact on stakeholder engagement in the evaluation process, which seemed to influence some responses. </w:t>
      </w:r>
    </w:p>
    <w:p w:rsidR="00355F98" w:rsidRPr="00963B71" w:rsidRDefault="00355F98" w:rsidP="00F97AA7">
      <w:pPr>
        <w:rPr>
          <w:rFonts w:ascii="Arial" w:hAnsi="Arial" w:cs="Arial"/>
          <w:sz w:val="20"/>
          <w:szCs w:val="20"/>
        </w:rPr>
      </w:pPr>
      <w:r w:rsidRPr="00963B71">
        <w:rPr>
          <w:rFonts w:ascii="Arial" w:hAnsi="Arial" w:cs="Arial"/>
          <w:sz w:val="20"/>
          <w:szCs w:val="20"/>
        </w:rPr>
        <w:t>The Water-LiLi team identified several issues impact</w:t>
      </w:r>
      <w:r>
        <w:rPr>
          <w:rFonts w:ascii="Arial" w:hAnsi="Arial" w:cs="Arial"/>
          <w:sz w:val="20"/>
          <w:szCs w:val="20"/>
        </w:rPr>
        <w:t>ing</w:t>
      </w:r>
      <w:r w:rsidRPr="00963B71">
        <w:rPr>
          <w:rFonts w:ascii="Arial" w:hAnsi="Arial" w:cs="Arial"/>
          <w:sz w:val="20"/>
          <w:szCs w:val="20"/>
        </w:rPr>
        <w:t xml:space="preserve"> both the collection of data and the data itself, including</w:t>
      </w:r>
      <w:r w:rsidRPr="00963B71">
        <w:rPr>
          <w:rFonts w:ascii="Arial" w:hAnsi="Arial" w:cs="Arial"/>
          <w:iCs/>
          <w:sz w:val="20"/>
          <w:szCs w:val="20"/>
        </w:rPr>
        <w:t>:</w:t>
      </w:r>
    </w:p>
    <w:p w:rsidR="00355F98" w:rsidRPr="00963B71" w:rsidRDefault="00355F98" w:rsidP="00F97AA7">
      <w:pPr>
        <w:numPr>
          <w:ilvl w:val="0"/>
          <w:numId w:val="5"/>
        </w:numPr>
        <w:rPr>
          <w:rFonts w:ascii="Arial" w:hAnsi="Arial" w:cs="Arial"/>
          <w:sz w:val="20"/>
          <w:szCs w:val="20"/>
        </w:rPr>
      </w:pPr>
      <w:r w:rsidRPr="00963B71">
        <w:rPr>
          <w:rFonts w:ascii="Arial" w:hAnsi="Arial" w:cs="Arial"/>
          <w:sz w:val="20"/>
          <w:szCs w:val="20"/>
        </w:rPr>
        <w:t xml:space="preserve">lower than expected response rates to surveys </w:t>
      </w:r>
    </w:p>
    <w:p w:rsidR="00355F98" w:rsidRPr="00963B71" w:rsidRDefault="00355F98" w:rsidP="00F97AA7">
      <w:pPr>
        <w:numPr>
          <w:ilvl w:val="0"/>
          <w:numId w:val="5"/>
        </w:numPr>
        <w:rPr>
          <w:rFonts w:ascii="Arial" w:hAnsi="Arial" w:cs="Arial"/>
          <w:sz w:val="20"/>
          <w:szCs w:val="20"/>
        </w:rPr>
      </w:pPr>
      <w:r w:rsidRPr="00963B71">
        <w:rPr>
          <w:rFonts w:ascii="Arial" w:hAnsi="Arial" w:cs="Arial"/>
          <w:sz w:val="20"/>
          <w:szCs w:val="20"/>
        </w:rPr>
        <w:t xml:space="preserve">the prominence of urban myths influencing responses despite learning experiences that challenged those myths </w:t>
      </w:r>
    </w:p>
    <w:p w:rsidR="00355F98" w:rsidRPr="00963B71" w:rsidRDefault="00355F98" w:rsidP="00F97AA7">
      <w:pPr>
        <w:numPr>
          <w:ilvl w:val="0"/>
          <w:numId w:val="5"/>
        </w:numPr>
        <w:rPr>
          <w:rFonts w:ascii="Arial" w:hAnsi="Arial" w:cs="Arial"/>
          <w:sz w:val="20"/>
          <w:szCs w:val="20"/>
        </w:rPr>
      </w:pPr>
      <w:r w:rsidRPr="00963B71">
        <w:rPr>
          <w:rFonts w:ascii="Arial" w:hAnsi="Arial" w:cs="Arial"/>
          <w:sz w:val="20"/>
          <w:szCs w:val="20"/>
        </w:rPr>
        <w:lastRenderedPageBreak/>
        <w:t>difficulties with young learners</w:t>
      </w:r>
      <w:r>
        <w:rPr>
          <w:rFonts w:ascii="Arial" w:hAnsi="Arial" w:cs="Arial"/>
          <w:sz w:val="20"/>
          <w:szCs w:val="20"/>
        </w:rPr>
        <w:t>’</w:t>
      </w:r>
      <w:r w:rsidRPr="00963B71">
        <w:rPr>
          <w:rFonts w:ascii="Arial" w:hAnsi="Arial" w:cs="Arial"/>
          <w:sz w:val="20"/>
          <w:szCs w:val="20"/>
        </w:rPr>
        <w:t xml:space="preserve"> ability to reflect “abstractly” on learning experiences </w:t>
      </w:r>
    </w:p>
    <w:p w:rsidR="00355F98" w:rsidRPr="00963B71" w:rsidRDefault="00355F98" w:rsidP="00F97AA7">
      <w:pPr>
        <w:numPr>
          <w:ilvl w:val="0"/>
          <w:numId w:val="5"/>
        </w:numPr>
        <w:rPr>
          <w:rFonts w:ascii="Arial" w:hAnsi="Arial" w:cs="Arial"/>
          <w:sz w:val="20"/>
          <w:szCs w:val="20"/>
        </w:rPr>
      </w:pPr>
      <w:r w:rsidRPr="00963B71">
        <w:rPr>
          <w:rFonts w:ascii="Arial" w:hAnsi="Arial" w:cs="Arial"/>
          <w:sz w:val="20"/>
          <w:szCs w:val="20"/>
        </w:rPr>
        <w:t>the use of formal evaluation assessment procedures in informal settings</w:t>
      </w:r>
    </w:p>
    <w:p w:rsidR="00355F98" w:rsidRPr="00963B71" w:rsidRDefault="00355F98" w:rsidP="00F97AA7">
      <w:pPr>
        <w:numPr>
          <w:ilvl w:val="0"/>
          <w:numId w:val="5"/>
        </w:numPr>
        <w:rPr>
          <w:rFonts w:ascii="Arial" w:hAnsi="Arial" w:cs="Arial"/>
          <w:sz w:val="20"/>
          <w:szCs w:val="20"/>
        </w:rPr>
      </w:pPr>
      <w:r w:rsidRPr="00963B71">
        <w:rPr>
          <w:rFonts w:ascii="Arial" w:hAnsi="Arial" w:cs="Arial"/>
          <w:sz w:val="20"/>
          <w:szCs w:val="20"/>
        </w:rPr>
        <w:t xml:space="preserve">varied learning experiences from students associated with the program </w:t>
      </w:r>
    </w:p>
    <w:p w:rsidR="00355F98" w:rsidRPr="00963B71" w:rsidRDefault="00355F98" w:rsidP="00F97AA7">
      <w:pPr>
        <w:numPr>
          <w:ilvl w:val="0"/>
          <w:numId w:val="5"/>
        </w:numPr>
        <w:rPr>
          <w:rFonts w:ascii="Arial" w:hAnsi="Arial" w:cs="Arial"/>
          <w:sz w:val="20"/>
          <w:szCs w:val="20"/>
        </w:rPr>
      </w:pPr>
      <w:r w:rsidRPr="00963B71">
        <w:rPr>
          <w:rFonts w:ascii="Arial" w:hAnsi="Arial" w:cs="Arial"/>
          <w:sz w:val="20"/>
          <w:szCs w:val="20"/>
        </w:rPr>
        <w:t>the inclusiveness of a single survey used across a range of year levels and programs</w:t>
      </w: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 xml:space="preserve">During consultations in planning the 2010 evaluation program, the Water-LiLi team recognised the need to develop new ways to better understand Water-LiLi participants’ experiences. The team took the step of reducing its reliance on traditional evaluation approaches, moving towards a Developmental Evaluation, (Dozois, Langlois &amp; Blanchet-Cohen, 2010; Quinn Patton, 1994) approach that increased emphasis on collaboration with stakeholders to deliver more relevant outcomes. </w:t>
      </w: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Consequently, the Water-LiLi team questioned the extent to which the sole use of surveys as the method for gathering information was able to:</w:t>
      </w:r>
    </w:p>
    <w:p w:rsidR="00355F98" w:rsidRPr="00963B71" w:rsidRDefault="00355F98" w:rsidP="00F71A19">
      <w:pPr>
        <w:numPr>
          <w:ilvl w:val="0"/>
          <w:numId w:val="5"/>
        </w:numPr>
        <w:rPr>
          <w:rFonts w:ascii="Arial" w:hAnsi="Arial" w:cs="Arial"/>
          <w:sz w:val="20"/>
          <w:szCs w:val="20"/>
        </w:rPr>
      </w:pPr>
      <w:r w:rsidRPr="00963B71">
        <w:rPr>
          <w:rFonts w:ascii="Arial" w:hAnsi="Arial" w:cs="Arial"/>
          <w:sz w:val="20"/>
          <w:szCs w:val="20"/>
        </w:rPr>
        <w:t xml:space="preserve">accurately capture and represent multiple perceptions and experiences </w:t>
      </w:r>
    </w:p>
    <w:p w:rsidR="00355F98" w:rsidRPr="00963B71" w:rsidRDefault="00355F98" w:rsidP="00F71A19">
      <w:pPr>
        <w:numPr>
          <w:ilvl w:val="0"/>
          <w:numId w:val="5"/>
        </w:numPr>
        <w:rPr>
          <w:rFonts w:ascii="Arial" w:hAnsi="Arial" w:cs="Arial"/>
          <w:sz w:val="20"/>
          <w:szCs w:val="20"/>
        </w:rPr>
      </w:pPr>
      <w:r w:rsidRPr="00963B71">
        <w:rPr>
          <w:rFonts w:ascii="Arial" w:hAnsi="Arial" w:cs="Arial"/>
          <w:sz w:val="20"/>
          <w:szCs w:val="20"/>
        </w:rPr>
        <w:t xml:space="preserve">obtain responses from hard to reach target groups </w:t>
      </w:r>
    </w:p>
    <w:p w:rsidR="00355F98" w:rsidRPr="00963B71" w:rsidRDefault="00355F98" w:rsidP="00F71A19">
      <w:pPr>
        <w:numPr>
          <w:ilvl w:val="0"/>
          <w:numId w:val="5"/>
        </w:numPr>
        <w:rPr>
          <w:rFonts w:ascii="Arial" w:hAnsi="Arial" w:cs="Arial"/>
          <w:sz w:val="20"/>
          <w:szCs w:val="20"/>
        </w:rPr>
      </w:pPr>
      <w:r w:rsidRPr="00963B71">
        <w:rPr>
          <w:rFonts w:ascii="Arial" w:hAnsi="Arial" w:cs="Arial"/>
          <w:sz w:val="20"/>
          <w:szCs w:val="20"/>
        </w:rPr>
        <w:t xml:space="preserve">closely track and identify program experience for all participants </w:t>
      </w:r>
    </w:p>
    <w:p w:rsidR="00355F98" w:rsidRPr="00963B71" w:rsidRDefault="00355F98" w:rsidP="00F71A19">
      <w:pPr>
        <w:numPr>
          <w:ilvl w:val="0"/>
          <w:numId w:val="5"/>
        </w:numPr>
        <w:rPr>
          <w:rFonts w:ascii="Arial" w:hAnsi="Arial" w:cs="Arial"/>
          <w:sz w:val="20"/>
          <w:szCs w:val="20"/>
        </w:rPr>
      </w:pPr>
      <w:r w:rsidRPr="00963B71">
        <w:rPr>
          <w:rFonts w:ascii="Arial" w:hAnsi="Arial" w:cs="Arial"/>
          <w:sz w:val="20"/>
          <w:szCs w:val="20"/>
        </w:rPr>
        <w:t xml:space="preserve">evaluate relevance of messages in a changing climate </w:t>
      </w:r>
    </w:p>
    <w:p w:rsidR="00355F98" w:rsidRPr="00963B71" w:rsidRDefault="00355F98" w:rsidP="00F71A19">
      <w:pPr>
        <w:numPr>
          <w:ilvl w:val="0"/>
          <w:numId w:val="5"/>
        </w:numPr>
        <w:rPr>
          <w:rFonts w:ascii="Arial" w:hAnsi="Arial" w:cs="Arial"/>
          <w:sz w:val="20"/>
          <w:szCs w:val="20"/>
        </w:rPr>
      </w:pPr>
      <w:r w:rsidRPr="00963B71">
        <w:rPr>
          <w:rFonts w:ascii="Arial" w:hAnsi="Arial" w:cs="Arial"/>
          <w:sz w:val="20"/>
          <w:szCs w:val="20"/>
        </w:rPr>
        <w:t xml:space="preserve">tailor assessment processes to a variety of groups </w:t>
      </w:r>
    </w:p>
    <w:p w:rsidR="00355F98" w:rsidRPr="00963B71" w:rsidRDefault="00355F98" w:rsidP="00F71A19">
      <w:pPr>
        <w:numPr>
          <w:ilvl w:val="0"/>
          <w:numId w:val="5"/>
        </w:numPr>
        <w:rPr>
          <w:rFonts w:ascii="Arial" w:hAnsi="Arial" w:cs="Arial"/>
          <w:sz w:val="20"/>
          <w:szCs w:val="20"/>
        </w:rPr>
      </w:pPr>
      <w:r w:rsidRPr="00963B71">
        <w:rPr>
          <w:rFonts w:ascii="Arial" w:hAnsi="Arial" w:cs="Arial"/>
          <w:sz w:val="20"/>
          <w:szCs w:val="20"/>
        </w:rPr>
        <w:t xml:space="preserve">provide meaningful feedback to stakeholders </w:t>
      </w: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 xml:space="preserve">Working with Community Change consultants, the Water-LiLi team sought to learn from outcomes, more actively engage with program participants and to coordinate refinements through a series of consultations (Spehr&amp; Curnow, 2008).  The outcomes </w:t>
      </w:r>
      <w:r>
        <w:rPr>
          <w:rFonts w:ascii="Arial" w:hAnsi="Arial" w:cs="Arial"/>
          <w:sz w:val="20"/>
          <w:szCs w:val="20"/>
        </w:rPr>
        <w:t>were:</w:t>
      </w:r>
    </w:p>
    <w:p w:rsidR="00355F98" w:rsidRPr="00963B71" w:rsidRDefault="00355F98" w:rsidP="00937917">
      <w:pPr>
        <w:numPr>
          <w:ilvl w:val="0"/>
          <w:numId w:val="1"/>
        </w:numPr>
        <w:ind w:left="714" w:hanging="357"/>
        <w:rPr>
          <w:rFonts w:ascii="Arial" w:hAnsi="Arial" w:cs="Arial"/>
          <w:sz w:val="20"/>
          <w:szCs w:val="20"/>
        </w:rPr>
      </w:pPr>
      <w:r>
        <w:rPr>
          <w:rFonts w:ascii="Arial" w:hAnsi="Arial" w:cs="Arial"/>
          <w:sz w:val="20"/>
          <w:szCs w:val="20"/>
        </w:rPr>
        <w:t>g</w:t>
      </w:r>
      <w:r w:rsidRPr="00963B71">
        <w:rPr>
          <w:rFonts w:ascii="Arial" w:hAnsi="Arial" w:cs="Arial"/>
          <w:sz w:val="20"/>
          <w:szCs w:val="20"/>
        </w:rPr>
        <w:t>reater team involvement in evaluation training and capacity building activities</w:t>
      </w:r>
    </w:p>
    <w:p w:rsidR="00355F98" w:rsidRPr="00963B71" w:rsidRDefault="00355F98" w:rsidP="00937917">
      <w:pPr>
        <w:numPr>
          <w:ilvl w:val="0"/>
          <w:numId w:val="1"/>
        </w:numPr>
        <w:ind w:left="714" w:hanging="357"/>
        <w:rPr>
          <w:rFonts w:ascii="Arial" w:hAnsi="Arial" w:cs="Arial"/>
          <w:sz w:val="20"/>
          <w:szCs w:val="20"/>
        </w:rPr>
      </w:pPr>
      <w:r>
        <w:rPr>
          <w:rFonts w:ascii="Arial" w:hAnsi="Arial" w:cs="Arial"/>
          <w:sz w:val="20"/>
          <w:szCs w:val="20"/>
        </w:rPr>
        <w:t>p</w:t>
      </w:r>
      <w:r w:rsidRPr="00963B71">
        <w:rPr>
          <w:rFonts w:ascii="Arial" w:hAnsi="Arial" w:cs="Arial"/>
          <w:sz w:val="20"/>
          <w:szCs w:val="20"/>
        </w:rPr>
        <w:t>eer to peer education to review assessment targets and previous achievements</w:t>
      </w:r>
    </w:p>
    <w:p w:rsidR="00355F98" w:rsidRPr="00963B71" w:rsidRDefault="00355F98" w:rsidP="00937917">
      <w:pPr>
        <w:numPr>
          <w:ilvl w:val="0"/>
          <w:numId w:val="1"/>
        </w:numPr>
        <w:ind w:left="714" w:hanging="357"/>
        <w:rPr>
          <w:rFonts w:ascii="Arial" w:hAnsi="Arial" w:cs="Arial"/>
          <w:sz w:val="20"/>
          <w:szCs w:val="20"/>
        </w:rPr>
      </w:pPr>
      <w:r>
        <w:rPr>
          <w:rFonts w:ascii="Arial" w:hAnsi="Arial" w:cs="Arial"/>
          <w:sz w:val="20"/>
          <w:szCs w:val="20"/>
        </w:rPr>
        <w:t>m</w:t>
      </w:r>
      <w:r w:rsidRPr="00963B71">
        <w:rPr>
          <w:rFonts w:ascii="Arial" w:hAnsi="Arial" w:cs="Arial"/>
          <w:sz w:val="20"/>
          <w:szCs w:val="20"/>
        </w:rPr>
        <w:t>odifications to program methods and strategies to make it more practical and engaging</w:t>
      </w:r>
    </w:p>
    <w:p w:rsidR="00355F98" w:rsidRPr="00963B71" w:rsidRDefault="00355F98" w:rsidP="00937917">
      <w:pPr>
        <w:numPr>
          <w:ilvl w:val="0"/>
          <w:numId w:val="1"/>
        </w:numPr>
        <w:ind w:left="714" w:hanging="357"/>
        <w:rPr>
          <w:rFonts w:ascii="Arial" w:hAnsi="Arial" w:cs="Arial"/>
          <w:sz w:val="20"/>
          <w:szCs w:val="20"/>
        </w:rPr>
      </w:pPr>
      <w:r>
        <w:rPr>
          <w:rFonts w:ascii="Arial" w:hAnsi="Arial" w:cs="Arial"/>
          <w:sz w:val="20"/>
          <w:szCs w:val="20"/>
        </w:rPr>
        <w:t>d</w:t>
      </w:r>
      <w:r w:rsidRPr="00963B71">
        <w:rPr>
          <w:rFonts w:ascii="Arial" w:hAnsi="Arial" w:cs="Arial"/>
          <w:sz w:val="20"/>
          <w:szCs w:val="20"/>
        </w:rPr>
        <w:t>iscussions and in-depth interviews with teachers and students to improve insights into how to best involve participants in the evaluation process and improve response rates</w:t>
      </w:r>
    </w:p>
    <w:p w:rsidR="00355F98" w:rsidRPr="00963B71" w:rsidRDefault="00355F98" w:rsidP="00937917">
      <w:pPr>
        <w:numPr>
          <w:ilvl w:val="0"/>
          <w:numId w:val="1"/>
        </w:numPr>
        <w:ind w:left="714" w:hanging="357"/>
        <w:rPr>
          <w:rFonts w:ascii="Arial" w:hAnsi="Arial" w:cs="Arial"/>
          <w:sz w:val="20"/>
          <w:szCs w:val="20"/>
        </w:rPr>
      </w:pPr>
      <w:r>
        <w:rPr>
          <w:rFonts w:ascii="Arial" w:hAnsi="Arial" w:cs="Arial"/>
          <w:sz w:val="20"/>
          <w:szCs w:val="20"/>
        </w:rPr>
        <w:t>c</w:t>
      </w:r>
      <w:r w:rsidRPr="00963B71">
        <w:rPr>
          <w:rFonts w:ascii="Arial" w:hAnsi="Arial" w:cs="Arial"/>
          <w:sz w:val="20"/>
          <w:szCs w:val="20"/>
        </w:rPr>
        <w:t>ontinued development of a variety of measures to improve the ability to validate self-report and behaviour changes (triangulation)</w:t>
      </w:r>
    </w:p>
    <w:p w:rsidR="00355F98" w:rsidRPr="00963B71" w:rsidRDefault="00355F98" w:rsidP="00937917">
      <w:pPr>
        <w:numPr>
          <w:ilvl w:val="0"/>
          <w:numId w:val="1"/>
        </w:numPr>
        <w:ind w:left="714" w:hanging="357"/>
        <w:rPr>
          <w:rFonts w:ascii="Arial" w:hAnsi="Arial" w:cs="Arial"/>
          <w:sz w:val="20"/>
          <w:szCs w:val="20"/>
        </w:rPr>
      </w:pPr>
      <w:r>
        <w:rPr>
          <w:rFonts w:ascii="Arial" w:hAnsi="Arial" w:cs="Arial"/>
          <w:sz w:val="20"/>
          <w:szCs w:val="20"/>
        </w:rPr>
        <w:t>r</w:t>
      </w:r>
      <w:r w:rsidRPr="00963B71">
        <w:rPr>
          <w:rFonts w:ascii="Arial" w:hAnsi="Arial" w:cs="Arial"/>
          <w:sz w:val="20"/>
          <w:szCs w:val="20"/>
        </w:rPr>
        <w:t>educed reliance on written information in assessments to improve</w:t>
      </w:r>
      <w:r>
        <w:rPr>
          <w:rFonts w:ascii="Arial" w:hAnsi="Arial" w:cs="Arial"/>
          <w:sz w:val="20"/>
          <w:szCs w:val="20"/>
        </w:rPr>
        <w:t xml:space="preserve"> both</w:t>
      </w:r>
      <w:r w:rsidRPr="00963B71">
        <w:rPr>
          <w:rFonts w:ascii="Arial" w:hAnsi="Arial" w:cs="Arial"/>
          <w:sz w:val="20"/>
          <w:szCs w:val="20"/>
        </w:rPr>
        <w:t xml:space="preserve"> the response rate from teachers and the clarity of some responses (especially from younger students)</w:t>
      </w:r>
    </w:p>
    <w:p w:rsidR="00355F98" w:rsidRPr="00963B71" w:rsidRDefault="00355F98" w:rsidP="00F97AA7">
      <w:pPr>
        <w:spacing w:before="160"/>
        <w:ind w:left="360"/>
        <w:rPr>
          <w:rFonts w:ascii="Arial" w:hAnsi="Arial" w:cs="Arial"/>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 xml:space="preserve">Subsequently, the evaluation program focussed on ensuring data collection methods provided a more complete reflection of the impacts of the Water-LiLi program from all participant groups, including </w:t>
      </w:r>
      <w:r>
        <w:rPr>
          <w:rFonts w:ascii="Arial" w:hAnsi="Arial" w:cs="Arial"/>
          <w:sz w:val="20"/>
          <w:szCs w:val="20"/>
        </w:rPr>
        <w:t>the potential of using</w:t>
      </w:r>
      <w:r w:rsidRPr="00963B71">
        <w:rPr>
          <w:rFonts w:ascii="Arial" w:hAnsi="Arial" w:cs="Arial"/>
          <w:sz w:val="20"/>
          <w:szCs w:val="20"/>
        </w:rPr>
        <w:t xml:space="preserve"> technology and multimodal tools in assessment (Vincent, 2004)</w:t>
      </w:r>
      <w:r w:rsidRPr="00963B71">
        <w:rPr>
          <w:rFonts w:ascii="Arial" w:hAnsi="Arial" w:cs="Arial"/>
          <w:b/>
          <w:bCs/>
          <w:sz w:val="20"/>
          <w:szCs w:val="20"/>
        </w:rPr>
        <w:t xml:space="preserve">. </w:t>
      </w:r>
      <w:r w:rsidRPr="00963B71">
        <w:rPr>
          <w:rFonts w:ascii="Arial" w:hAnsi="Arial" w:cs="Arial"/>
          <w:sz w:val="20"/>
          <w:szCs w:val="20"/>
        </w:rPr>
        <w:t xml:space="preserve">However, statistical data collection remained the cornerstone of </w:t>
      </w:r>
      <w:r>
        <w:rPr>
          <w:rFonts w:ascii="Arial" w:hAnsi="Arial" w:cs="Arial"/>
          <w:sz w:val="20"/>
          <w:szCs w:val="20"/>
        </w:rPr>
        <w:t xml:space="preserve">performance </w:t>
      </w:r>
      <w:r w:rsidRPr="00963B71">
        <w:rPr>
          <w:rFonts w:ascii="Arial" w:hAnsi="Arial" w:cs="Arial"/>
          <w:sz w:val="20"/>
          <w:szCs w:val="20"/>
        </w:rPr>
        <w:t>measurement and included validation procedures, using distracter items in surveys, behavioural validation visits and in-depth interviews with teachers.</w:t>
      </w:r>
    </w:p>
    <w:p w:rsidR="00355F98" w:rsidRPr="00963B71" w:rsidRDefault="00355F98" w:rsidP="00F97AA7">
      <w:pPr>
        <w:rPr>
          <w:rFonts w:ascii="Arial" w:hAnsi="Arial" w:cs="Arial"/>
          <w:sz w:val="20"/>
          <w:szCs w:val="20"/>
        </w:rPr>
      </w:pPr>
    </w:p>
    <w:p w:rsidR="00355F98" w:rsidRPr="00963B71" w:rsidRDefault="00355F98" w:rsidP="00F97AA7">
      <w:pPr>
        <w:pStyle w:val="Heading3"/>
        <w:spacing w:before="160"/>
        <w:rPr>
          <w:rFonts w:ascii="Arial" w:hAnsi="Arial" w:cs="Arial"/>
          <w:sz w:val="20"/>
          <w:szCs w:val="20"/>
        </w:rPr>
      </w:pPr>
      <w:bookmarkStart w:id="3" w:name="_Toc296610575"/>
      <w:r w:rsidRPr="00963B71">
        <w:rPr>
          <w:rFonts w:ascii="Arial" w:hAnsi="Arial" w:cs="Arial"/>
          <w:sz w:val="20"/>
          <w:szCs w:val="20"/>
        </w:rPr>
        <w:t>Building Internal Evaluation Capacity</w:t>
      </w:r>
      <w:bookmarkEnd w:id="3"/>
    </w:p>
    <w:p w:rsidR="00355F98" w:rsidRPr="00963B71" w:rsidRDefault="00355F98" w:rsidP="00F97AA7">
      <w:pPr>
        <w:rPr>
          <w:rFonts w:ascii="Arial" w:hAnsi="Arial" w:cs="Arial"/>
          <w:sz w:val="20"/>
          <w:szCs w:val="20"/>
          <w:lang w:eastAsia="en-US"/>
        </w:rPr>
      </w:pPr>
      <w:r w:rsidRPr="00963B71">
        <w:rPr>
          <w:rFonts w:ascii="Arial" w:hAnsi="Arial" w:cs="Arial"/>
          <w:sz w:val="20"/>
          <w:szCs w:val="20"/>
          <w:lang w:eastAsia="en-US"/>
        </w:rPr>
        <w:t>The development of evaluation skills with</w:t>
      </w:r>
      <w:r>
        <w:rPr>
          <w:rFonts w:ascii="Arial" w:hAnsi="Arial" w:cs="Arial"/>
          <w:sz w:val="20"/>
          <w:szCs w:val="20"/>
          <w:lang w:eastAsia="en-US"/>
        </w:rPr>
        <w:t>in</w:t>
      </w:r>
      <w:r w:rsidRPr="00963B71">
        <w:rPr>
          <w:rFonts w:ascii="Arial" w:hAnsi="Arial" w:cs="Arial"/>
          <w:sz w:val="20"/>
          <w:szCs w:val="20"/>
          <w:lang w:eastAsia="en-US"/>
        </w:rPr>
        <w:t xml:space="preserve"> the Water-LiLi </w:t>
      </w:r>
      <w:r>
        <w:rPr>
          <w:rFonts w:ascii="Arial" w:hAnsi="Arial" w:cs="Arial"/>
          <w:sz w:val="20"/>
          <w:szCs w:val="20"/>
          <w:lang w:eastAsia="en-US"/>
        </w:rPr>
        <w:t>team</w:t>
      </w:r>
      <w:r w:rsidRPr="00963B71">
        <w:rPr>
          <w:rFonts w:ascii="Arial" w:hAnsi="Arial" w:cs="Arial"/>
          <w:sz w:val="20"/>
          <w:szCs w:val="20"/>
          <w:lang w:eastAsia="en-US"/>
        </w:rPr>
        <w:t xml:space="preserve"> was based on a deliberate and emergent strategic process. Whilst the Education Officers were familiar with the behaviour change framework as a theory of change, the steps taken toward integrating evaluative thinking and actions as integral parts of the Education Officer role were tentative and at times challenging. </w:t>
      </w:r>
    </w:p>
    <w:p w:rsidR="00355F98" w:rsidRPr="00963B71" w:rsidRDefault="00355F98" w:rsidP="00F97AA7">
      <w:pPr>
        <w:rPr>
          <w:rFonts w:ascii="Arial" w:hAnsi="Arial" w:cs="Arial"/>
          <w:sz w:val="20"/>
          <w:szCs w:val="20"/>
          <w:lang w:eastAsia="en-US"/>
        </w:rPr>
      </w:pPr>
    </w:p>
    <w:p w:rsidR="00355F98" w:rsidRPr="00963B71" w:rsidRDefault="00355F98" w:rsidP="00F97AA7">
      <w:pPr>
        <w:rPr>
          <w:rFonts w:ascii="Arial" w:hAnsi="Arial" w:cs="Arial"/>
          <w:sz w:val="20"/>
          <w:szCs w:val="20"/>
          <w:lang w:eastAsia="en-US"/>
        </w:rPr>
      </w:pPr>
      <w:r w:rsidRPr="00963B71">
        <w:rPr>
          <w:rFonts w:ascii="Arial" w:hAnsi="Arial" w:cs="Arial"/>
          <w:sz w:val="20"/>
          <w:szCs w:val="20"/>
          <w:lang w:eastAsia="en-US"/>
        </w:rPr>
        <w:t xml:space="preserve">The Education Officers were engaged in discussions about </w:t>
      </w:r>
      <w:r>
        <w:rPr>
          <w:rFonts w:ascii="Arial" w:hAnsi="Arial" w:cs="Arial"/>
          <w:sz w:val="20"/>
          <w:szCs w:val="20"/>
          <w:lang w:eastAsia="en-US"/>
        </w:rPr>
        <w:t>the strength of</w:t>
      </w:r>
      <w:r w:rsidRPr="00963B71">
        <w:rPr>
          <w:rFonts w:ascii="Arial" w:hAnsi="Arial" w:cs="Arial"/>
          <w:sz w:val="20"/>
          <w:szCs w:val="20"/>
          <w:lang w:eastAsia="en-US"/>
        </w:rPr>
        <w:t xml:space="preserve"> active involvement in evaluation </w:t>
      </w:r>
      <w:r>
        <w:rPr>
          <w:rFonts w:ascii="Arial" w:hAnsi="Arial" w:cs="Arial"/>
          <w:sz w:val="20"/>
          <w:szCs w:val="20"/>
          <w:lang w:eastAsia="en-US"/>
        </w:rPr>
        <w:t>as opposed to</w:t>
      </w:r>
      <w:r w:rsidRPr="00963B71">
        <w:rPr>
          <w:rFonts w:ascii="Arial" w:hAnsi="Arial" w:cs="Arial"/>
          <w:sz w:val="20"/>
          <w:szCs w:val="20"/>
          <w:lang w:eastAsia="en-US"/>
        </w:rPr>
        <w:t xml:space="preserve"> </w:t>
      </w:r>
      <w:r>
        <w:rPr>
          <w:rFonts w:ascii="Arial" w:hAnsi="Arial" w:cs="Arial"/>
          <w:sz w:val="20"/>
          <w:szCs w:val="20"/>
          <w:lang w:eastAsia="en-US"/>
        </w:rPr>
        <w:t>using</w:t>
      </w:r>
      <w:r w:rsidRPr="00963B71">
        <w:rPr>
          <w:rFonts w:ascii="Arial" w:hAnsi="Arial" w:cs="Arial"/>
          <w:sz w:val="20"/>
          <w:szCs w:val="20"/>
          <w:lang w:eastAsia="en-US"/>
        </w:rPr>
        <w:t xml:space="preserve"> external agencies.  This facilitated the transition process that re-conceptualized Water-LiLi evaluation and identified that it needed to:</w:t>
      </w:r>
    </w:p>
    <w:p w:rsidR="00355F98" w:rsidRPr="00963B71" w:rsidRDefault="00355F98" w:rsidP="00937917">
      <w:pPr>
        <w:numPr>
          <w:ilvl w:val="0"/>
          <w:numId w:val="4"/>
        </w:numPr>
        <w:ind w:left="714" w:hanging="357"/>
        <w:rPr>
          <w:rFonts w:ascii="Arial" w:hAnsi="Arial" w:cs="Arial"/>
          <w:sz w:val="20"/>
          <w:szCs w:val="20"/>
          <w:lang w:eastAsia="en-US"/>
        </w:rPr>
      </w:pPr>
      <w:r w:rsidRPr="00963B71">
        <w:rPr>
          <w:rFonts w:ascii="Arial" w:hAnsi="Arial" w:cs="Arial"/>
          <w:sz w:val="20"/>
          <w:szCs w:val="20"/>
          <w:lang w:eastAsia="en-US"/>
        </w:rPr>
        <w:t>increase the visibility of the Program Manager’s leadership activities; adapting the evaluation structure and managing challenges, gaps, and potential roadblocks to refining the evaluation processes</w:t>
      </w:r>
    </w:p>
    <w:p w:rsidR="00355F98" w:rsidRPr="00963B71" w:rsidRDefault="00355F98" w:rsidP="00937917">
      <w:pPr>
        <w:numPr>
          <w:ilvl w:val="0"/>
          <w:numId w:val="4"/>
        </w:numPr>
        <w:ind w:left="714" w:hanging="357"/>
        <w:rPr>
          <w:rFonts w:ascii="Arial" w:hAnsi="Arial" w:cs="Arial"/>
          <w:sz w:val="20"/>
          <w:szCs w:val="20"/>
          <w:lang w:eastAsia="en-US"/>
        </w:rPr>
      </w:pPr>
      <w:r w:rsidRPr="00963B71">
        <w:rPr>
          <w:rFonts w:ascii="Arial" w:hAnsi="Arial" w:cs="Arial"/>
          <w:sz w:val="20"/>
          <w:szCs w:val="20"/>
          <w:lang w:eastAsia="en-US"/>
        </w:rPr>
        <w:t>train staff in the use of evaluation through engaging interaction clearly linked to improving day-to-day program delivery</w:t>
      </w:r>
    </w:p>
    <w:p w:rsidR="00355F98" w:rsidRPr="00963B71" w:rsidRDefault="00355F98" w:rsidP="00937917">
      <w:pPr>
        <w:numPr>
          <w:ilvl w:val="0"/>
          <w:numId w:val="4"/>
        </w:numPr>
        <w:ind w:left="714" w:hanging="357"/>
        <w:rPr>
          <w:rFonts w:ascii="Arial" w:hAnsi="Arial" w:cs="Arial"/>
          <w:sz w:val="20"/>
          <w:szCs w:val="20"/>
          <w:lang w:eastAsia="en-US"/>
        </w:rPr>
      </w:pPr>
      <w:r>
        <w:rPr>
          <w:rFonts w:ascii="Arial" w:hAnsi="Arial" w:cs="Arial"/>
          <w:sz w:val="20"/>
          <w:szCs w:val="20"/>
          <w:lang w:eastAsia="en-US"/>
        </w:rPr>
        <w:t>increase</w:t>
      </w:r>
      <w:r w:rsidRPr="00963B71">
        <w:rPr>
          <w:rFonts w:ascii="Arial" w:hAnsi="Arial" w:cs="Arial"/>
          <w:sz w:val="20"/>
          <w:szCs w:val="20"/>
          <w:lang w:eastAsia="en-US"/>
        </w:rPr>
        <w:t xml:space="preserve"> team consultations to </w:t>
      </w:r>
      <w:r>
        <w:rPr>
          <w:rFonts w:ascii="Arial" w:hAnsi="Arial" w:cs="Arial"/>
          <w:sz w:val="20"/>
          <w:szCs w:val="20"/>
          <w:lang w:eastAsia="en-US"/>
        </w:rPr>
        <w:t>enhance understanding and interpretation of data</w:t>
      </w:r>
      <w:r w:rsidRPr="00963B71">
        <w:rPr>
          <w:rFonts w:ascii="Arial" w:hAnsi="Arial" w:cs="Arial"/>
          <w:sz w:val="20"/>
          <w:szCs w:val="20"/>
          <w:lang w:eastAsia="en-US"/>
        </w:rPr>
        <w:t xml:space="preserve"> </w:t>
      </w:r>
    </w:p>
    <w:p w:rsidR="00355F98" w:rsidRPr="00963B71" w:rsidRDefault="00355F98" w:rsidP="00937917">
      <w:pPr>
        <w:numPr>
          <w:ilvl w:val="0"/>
          <w:numId w:val="4"/>
        </w:numPr>
        <w:ind w:left="714" w:hanging="357"/>
        <w:rPr>
          <w:rFonts w:ascii="Arial" w:hAnsi="Arial" w:cs="Arial"/>
          <w:sz w:val="20"/>
          <w:szCs w:val="20"/>
          <w:lang w:eastAsia="en-US"/>
        </w:rPr>
      </w:pPr>
      <w:r w:rsidRPr="00963B71">
        <w:rPr>
          <w:rFonts w:ascii="Arial" w:hAnsi="Arial" w:cs="Arial"/>
          <w:sz w:val="20"/>
          <w:szCs w:val="20"/>
          <w:lang w:eastAsia="en-US"/>
        </w:rPr>
        <w:t xml:space="preserve">attract extra resources (not just additional staff time) to create the potential for </w:t>
      </w:r>
      <w:r>
        <w:rPr>
          <w:rFonts w:ascii="Arial" w:hAnsi="Arial" w:cs="Arial"/>
          <w:sz w:val="20"/>
          <w:szCs w:val="20"/>
          <w:lang w:eastAsia="en-US"/>
        </w:rPr>
        <w:t>immediate</w:t>
      </w:r>
      <w:r w:rsidRPr="00963B71">
        <w:rPr>
          <w:rFonts w:ascii="Arial" w:hAnsi="Arial" w:cs="Arial"/>
          <w:sz w:val="20"/>
          <w:szCs w:val="20"/>
          <w:lang w:eastAsia="en-US"/>
        </w:rPr>
        <w:t xml:space="preserve"> feedback of findings and support emergent outcomes</w:t>
      </w:r>
    </w:p>
    <w:p w:rsidR="00355F98" w:rsidRPr="00963B71" w:rsidRDefault="00355F98" w:rsidP="00937917">
      <w:pPr>
        <w:numPr>
          <w:ilvl w:val="0"/>
          <w:numId w:val="4"/>
        </w:numPr>
        <w:ind w:left="714" w:hanging="357"/>
        <w:rPr>
          <w:rFonts w:ascii="Arial" w:hAnsi="Arial" w:cs="Arial"/>
          <w:sz w:val="20"/>
          <w:szCs w:val="20"/>
          <w:lang w:eastAsia="en-US"/>
        </w:rPr>
      </w:pPr>
      <w:r>
        <w:rPr>
          <w:rFonts w:ascii="Arial" w:hAnsi="Arial" w:cs="Arial"/>
          <w:sz w:val="20"/>
          <w:szCs w:val="20"/>
          <w:lang w:eastAsia="en-US"/>
        </w:rPr>
        <w:t>Align</w:t>
      </w:r>
      <w:r w:rsidRPr="00963B71">
        <w:rPr>
          <w:rFonts w:ascii="Arial" w:hAnsi="Arial" w:cs="Arial"/>
          <w:sz w:val="20"/>
          <w:szCs w:val="20"/>
          <w:lang w:eastAsia="en-US"/>
        </w:rPr>
        <w:t xml:space="preserve"> Water-LiLi evaluation process within the broader context of environmental evaluation practices and accepted best practice models. </w:t>
      </w:r>
    </w:p>
    <w:p w:rsidR="00355F98" w:rsidRPr="00963B71" w:rsidRDefault="00355F98" w:rsidP="00F97AA7">
      <w:pPr>
        <w:spacing w:before="160"/>
        <w:rPr>
          <w:rFonts w:ascii="Arial" w:hAnsi="Arial" w:cs="Arial"/>
          <w:sz w:val="20"/>
          <w:szCs w:val="20"/>
          <w:lang w:eastAsia="en-US"/>
        </w:rPr>
      </w:pPr>
    </w:p>
    <w:p w:rsidR="00355F98" w:rsidRPr="00963B71" w:rsidRDefault="00355F98" w:rsidP="00F97AA7">
      <w:pPr>
        <w:rPr>
          <w:rFonts w:ascii="Arial" w:hAnsi="Arial" w:cs="Arial"/>
          <w:sz w:val="20"/>
          <w:szCs w:val="20"/>
          <w:lang w:eastAsia="en-US"/>
        </w:rPr>
      </w:pPr>
      <w:r w:rsidRPr="00963B71">
        <w:rPr>
          <w:rFonts w:ascii="Arial" w:hAnsi="Arial" w:cs="Arial"/>
          <w:sz w:val="20"/>
          <w:szCs w:val="20"/>
          <w:lang w:eastAsia="en-US"/>
        </w:rPr>
        <w:lastRenderedPageBreak/>
        <w:t xml:space="preserve">The Water-LiLi team </w:t>
      </w:r>
      <w:r>
        <w:rPr>
          <w:rFonts w:ascii="Arial" w:hAnsi="Arial" w:cs="Arial"/>
          <w:sz w:val="20"/>
          <w:szCs w:val="20"/>
          <w:lang w:eastAsia="en-US"/>
        </w:rPr>
        <w:t>subsequently</w:t>
      </w:r>
      <w:r w:rsidRPr="00963B71">
        <w:rPr>
          <w:rFonts w:ascii="Arial" w:hAnsi="Arial" w:cs="Arial"/>
          <w:sz w:val="20"/>
          <w:szCs w:val="20"/>
          <w:lang w:eastAsia="en-US"/>
        </w:rPr>
        <w:t xml:space="preserve"> move</w:t>
      </w:r>
      <w:r>
        <w:rPr>
          <w:rFonts w:ascii="Arial" w:hAnsi="Arial" w:cs="Arial"/>
          <w:sz w:val="20"/>
          <w:szCs w:val="20"/>
          <w:lang w:eastAsia="en-US"/>
        </w:rPr>
        <w:t>d</w:t>
      </w:r>
      <w:r w:rsidRPr="00963B71">
        <w:rPr>
          <w:rFonts w:ascii="Arial" w:hAnsi="Arial" w:cs="Arial"/>
          <w:sz w:val="20"/>
          <w:szCs w:val="20"/>
          <w:lang w:eastAsia="en-US"/>
        </w:rPr>
        <w:t xml:space="preserve"> forward with a long-term vision of a highly dynamic and interactive approach to building evaluation skills.</w:t>
      </w:r>
    </w:p>
    <w:p w:rsidR="00355F98" w:rsidRPr="00963B71" w:rsidRDefault="00355F98" w:rsidP="00F97AA7">
      <w:pPr>
        <w:rPr>
          <w:rFonts w:ascii="Arial" w:hAnsi="Arial" w:cs="Arial"/>
          <w:sz w:val="20"/>
          <w:szCs w:val="20"/>
        </w:rPr>
      </w:pPr>
    </w:p>
    <w:p w:rsidR="00355F98" w:rsidRPr="00963B71" w:rsidRDefault="00355F98" w:rsidP="00F97AA7">
      <w:pPr>
        <w:pStyle w:val="Heading3"/>
        <w:spacing w:before="160"/>
        <w:rPr>
          <w:rFonts w:ascii="Arial" w:hAnsi="Arial" w:cs="Arial"/>
          <w:sz w:val="20"/>
          <w:szCs w:val="20"/>
        </w:rPr>
      </w:pPr>
      <w:bookmarkStart w:id="4" w:name="_Toc296610576"/>
      <w:r w:rsidRPr="00963B71">
        <w:rPr>
          <w:rFonts w:ascii="Arial" w:hAnsi="Arial" w:cs="Arial"/>
          <w:sz w:val="20"/>
          <w:szCs w:val="20"/>
        </w:rPr>
        <w:t>Broadening Range of Assessment Tools - Development and Pilot Testing</w:t>
      </w:r>
      <w:bookmarkEnd w:id="4"/>
    </w:p>
    <w:p w:rsidR="00355F98" w:rsidRPr="00963B71" w:rsidRDefault="00355F98" w:rsidP="00F97AA7">
      <w:pPr>
        <w:rPr>
          <w:rFonts w:ascii="Arial" w:hAnsi="Arial" w:cs="Arial"/>
          <w:sz w:val="20"/>
          <w:szCs w:val="20"/>
        </w:rPr>
      </w:pPr>
      <w:r w:rsidRPr="00963B71">
        <w:rPr>
          <w:rFonts w:ascii="Arial" w:hAnsi="Arial" w:cs="Arial"/>
          <w:sz w:val="20"/>
          <w:szCs w:val="20"/>
        </w:rPr>
        <w:t xml:space="preserve">Feedback from Water-LiLi program participants suggested that </w:t>
      </w:r>
      <w:r>
        <w:rPr>
          <w:rFonts w:ascii="Arial" w:hAnsi="Arial" w:cs="Arial"/>
          <w:sz w:val="20"/>
          <w:szCs w:val="20"/>
        </w:rPr>
        <w:t xml:space="preserve">tools reying </w:t>
      </w:r>
      <w:r w:rsidRPr="00963B71">
        <w:rPr>
          <w:rFonts w:ascii="Arial" w:hAnsi="Arial" w:cs="Arial"/>
          <w:sz w:val="20"/>
          <w:szCs w:val="20"/>
        </w:rPr>
        <w:t xml:space="preserve">less </w:t>
      </w:r>
      <w:r>
        <w:rPr>
          <w:rFonts w:ascii="Arial" w:hAnsi="Arial" w:cs="Arial"/>
          <w:sz w:val="20"/>
          <w:szCs w:val="20"/>
        </w:rPr>
        <w:t xml:space="preserve">on student literacy </w:t>
      </w:r>
      <w:r w:rsidRPr="00963B71">
        <w:rPr>
          <w:rFonts w:ascii="Arial" w:hAnsi="Arial" w:cs="Arial"/>
          <w:sz w:val="20"/>
          <w:szCs w:val="20"/>
        </w:rPr>
        <w:t xml:space="preserve">could produce more accurate performance assessments. Indeed, the intention was to make the process more accessible and interesting for participants than the traditional </w:t>
      </w:r>
      <w:r>
        <w:rPr>
          <w:rFonts w:ascii="Arial" w:hAnsi="Arial" w:cs="Arial"/>
          <w:sz w:val="20"/>
          <w:szCs w:val="20"/>
        </w:rPr>
        <w:t xml:space="preserve">‘pen and </w:t>
      </w:r>
      <w:r w:rsidRPr="00963B71">
        <w:rPr>
          <w:rFonts w:ascii="Arial" w:hAnsi="Arial" w:cs="Arial"/>
          <w:sz w:val="20"/>
          <w:szCs w:val="20"/>
        </w:rPr>
        <w:t>paper</w:t>
      </w:r>
      <w:r>
        <w:rPr>
          <w:rFonts w:ascii="Arial" w:hAnsi="Arial" w:cs="Arial"/>
          <w:sz w:val="20"/>
          <w:szCs w:val="20"/>
        </w:rPr>
        <w:t>‘</w:t>
      </w:r>
      <w:r w:rsidRPr="00963B71">
        <w:rPr>
          <w:rFonts w:ascii="Arial" w:hAnsi="Arial" w:cs="Arial"/>
          <w:sz w:val="20"/>
          <w:szCs w:val="20"/>
        </w:rPr>
        <w:t xml:space="preserve"> survey tools. </w:t>
      </w: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Consequently</w:t>
      </w:r>
      <w:r>
        <w:rPr>
          <w:rFonts w:ascii="Arial" w:hAnsi="Arial" w:cs="Arial"/>
          <w:sz w:val="20"/>
          <w:szCs w:val="20"/>
        </w:rPr>
        <w:t>,</w:t>
      </w:r>
      <w:r w:rsidRPr="00963B71">
        <w:rPr>
          <w:rFonts w:ascii="Arial" w:hAnsi="Arial" w:cs="Arial"/>
          <w:sz w:val="20"/>
          <w:szCs w:val="20"/>
        </w:rPr>
        <w:t xml:space="preserve"> evaluation initiatives in 2010 were extended to incorporate a range of approaches for reducing reliance on verbal cues, including:</w:t>
      </w:r>
    </w:p>
    <w:p w:rsidR="00355F98" w:rsidRPr="00963B71" w:rsidRDefault="00355F98" w:rsidP="00937917">
      <w:pPr>
        <w:numPr>
          <w:ilvl w:val="0"/>
          <w:numId w:val="2"/>
        </w:numPr>
        <w:ind w:left="714" w:hanging="357"/>
        <w:rPr>
          <w:rFonts w:ascii="Arial" w:hAnsi="Arial" w:cs="Arial"/>
          <w:sz w:val="20"/>
          <w:szCs w:val="20"/>
        </w:rPr>
      </w:pPr>
      <w:r w:rsidRPr="00963B71">
        <w:rPr>
          <w:rFonts w:ascii="Arial" w:hAnsi="Arial" w:cs="Arial"/>
          <w:sz w:val="20"/>
          <w:szCs w:val="20"/>
        </w:rPr>
        <w:t>designing a new non-verbal tool for low</w:t>
      </w:r>
      <w:r>
        <w:rPr>
          <w:rFonts w:ascii="Arial" w:hAnsi="Arial" w:cs="Arial"/>
          <w:sz w:val="20"/>
          <w:szCs w:val="20"/>
        </w:rPr>
        <w:t>-</w:t>
      </w:r>
      <w:r w:rsidRPr="00963B71">
        <w:rPr>
          <w:rFonts w:ascii="Arial" w:hAnsi="Arial" w:cs="Arial"/>
          <w:sz w:val="20"/>
          <w:szCs w:val="20"/>
        </w:rPr>
        <w:t xml:space="preserve">level primary school children using pictograms (cartoons drawn to depict water-saving actions) </w:t>
      </w:r>
    </w:p>
    <w:p w:rsidR="00355F98" w:rsidRPr="00963B71" w:rsidRDefault="00355F98" w:rsidP="00937917">
      <w:pPr>
        <w:numPr>
          <w:ilvl w:val="0"/>
          <w:numId w:val="2"/>
        </w:numPr>
        <w:ind w:left="714" w:hanging="357"/>
        <w:rPr>
          <w:rFonts w:ascii="Arial" w:hAnsi="Arial" w:cs="Arial"/>
          <w:sz w:val="20"/>
          <w:szCs w:val="20"/>
        </w:rPr>
      </w:pPr>
      <w:r w:rsidRPr="00963B71">
        <w:rPr>
          <w:rFonts w:ascii="Arial" w:hAnsi="Arial" w:cs="Arial"/>
          <w:sz w:val="20"/>
          <w:szCs w:val="20"/>
        </w:rPr>
        <w:t xml:space="preserve">encouraging older students to create their own narrative of water-saving in school using video tools and internet capabilities </w:t>
      </w: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p>
    <w:p w:rsidR="00355F98" w:rsidRPr="00963B71" w:rsidRDefault="00355F98" w:rsidP="00F97AA7">
      <w:pPr>
        <w:pStyle w:val="Heading2"/>
        <w:spacing w:before="160"/>
        <w:rPr>
          <w:rFonts w:ascii="Arial" w:hAnsi="Arial"/>
          <w:sz w:val="20"/>
          <w:szCs w:val="20"/>
        </w:rPr>
      </w:pPr>
      <w:bookmarkStart w:id="5" w:name="_Toc296610580"/>
      <w:r w:rsidRPr="00963B71">
        <w:rPr>
          <w:rFonts w:ascii="Arial" w:hAnsi="Arial"/>
          <w:sz w:val="20"/>
          <w:szCs w:val="20"/>
        </w:rPr>
        <w:t>Detecting Behaviour Related Changes Associated Using Pictograms</w:t>
      </w:r>
      <w:bookmarkEnd w:id="5"/>
    </w:p>
    <w:p w:rsidR="00355F98" w:rsidRPr="00963B71" w:rsidRDefault="00355F98" w:rsidP="00F97AA7">
      <w:pPr>
        <w:rPr>
          <w:rFonts w:ascii="Arial" w:hAnsi="Arial" w:cs="Arial"/>
          <w:bCs/>
          <w:sz w:val="20"/>
          <w:szCs w:val="20"/>
        </w:rPr>
      </w:pPr>
      <w:r w:rsidRPr="00963B71">
        <w:rPr>
          <w:rFonts w:ascii="Arial" w:hAnsi="Arial" w:cs="Arial"/>
          <w:bCs/>
          <w:sz w:val="20"/>
          <w:szCs w:val="20"/>
        </w:rPr>
        <w:t>Illustrations are frequently used to provide clear communication for passing on basic, uncomplicated messages, enhancing usability and reducing reliance on verbal skills. Pictograms are basic illustrations or representative images used to replace words or visualise actions. Effective pictograms improve communication by capturing the meaning of activities in visual representations of ideas (knowledge), emotions (attitudes) and actions (behaviour).</w:t>
      </w:r>
    </w:p>
    <w:p w:rsidR="00355F98" w:rsidRPr="00963B71" w:rsidRDefault="00355F98" w:rsidP="00F97AA7">
      <w:pPr>
        <w:rPr>
          <w:rFonts w:ascii="Arial" w:hAnsi="Arial" w:cs="Arial"/>
          <w:bCs/>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 xml:space="preserve">The use of pictograms in program evaluation requires considerable effort and care to design and thoroughly pilot test images so that the </w:t>
      </w:r>
      <w:r>
        <w:rPr>
          <w:rFonts w:ascii="Arial" w:hAnsi="Arial" w:cs="Arial"/>
          <w:sz w:val="20"/>
          <w:szCs w:val="20"/>
        </w:rPr>
        <w:t>picture</w:t>
      </w:r>
      <w:r w:rsidRPr="00963B71">
        <w:rPr>
          <w:rFonts w:ascii="Arial" w:hAnsi="Arial" w:cs="Arial"/>
          <w:sz w:val="20"/>
          <w:szCs w:val="20"/>
        </w:rPr>
        <w:t xml:space="preserve"> clearly matches the intention behind </w:t>
      </w:r>
      <w:r>
        <w:rPr>
          <w:rFonts w:ascii="Arial" w:hAnsi="Arial" w:cs="Arial"/>
          <w:sz w:val="20"/>
          <w:szCs w:val="20"/>
        </w:rPr>
        <w:t>it</w:t>
      </w:r>
      <w:r w:rsidRPr="00963B71">
        <w:rPr>
          <w:rFonts w:ascii="Arial" w:hAnsi="Arial" w:cs="Arial"/>
          <w:sz w:val="20"/>
          <w:szCs w:val="20"/>
        </w:rPr>
        <w:t>. Prior to the pictograms being implemented as part of the Water-LiLi program evaluation, clear performance attributes needed to be established.</w:t>
      </w:r>
    </w:p>
    <w:p w:rsidR="00355F98" w:rsidRPr="00963B71" w:rsidRDefault="00355F98" w:rsidP="00F97AA7">
      <w:pPr>
        <w:rPr>
          <w:rFonts w:ascii="Arial" w:hAnsi="Arial" w:cs="Arial"/>
          <w:sz w:val="20"/>
          <w:szCs w:val="20"/>
        </w:rPr>
      </w:pPr>
    </w:p>
    <w:p w:rsidR="00355F98" w:rsidRPr="00963B71" w:rsidRDefault="00355F98" w:rsidP="00F97AA7">
      <w:pPr>
        <w:pStyle w:val="Heading3"/>
        <w:spacing w:before="160"/>
        <w:rPr>
          <w:rFonts w:ascii="Arial" w:hAnsi="Arial" w:cs="Arial"/>
          <w:sz w:val="20"/>
          <w:szCs w:val="20"/>
        </w:rPr>
      </w:pPr>
      <w:bookmarkStart w:id="6" w:name="_Toc296610582"/>
      <w:r w:rsidRPr="00963B71">
        <w:rPr>
          <w:rFonts w:ascii="Arial" w:hAnsi="Arial" w:cs="Arial"/>
          <w:sz w:val="20"/>
          <w:szCs w:val="20"/>
        </w:rPr>
        <w:t>Development of the Pictogram Data Gathering Method</w:t>
      </w:r>
      <w:bookmarkEnd w:id="6"/>
    </w:p>
    <w:p w:rsidR="00355F98" w:rsidRPr="00963B71" w:rsidRDefault="00355F98" w:rsidP="00F97AA7">
      <w:pPr>
        <w:rPr>
          <w:rFonts w:ascii="Arial" w:hAnsi="Arial" w:cs="Arial"/>
          <w:bCs/>
          <w:sz w:val="20"/>
          <w:szCs w:val="20"/>
        </w:rPr>
      </w:pPr>
      <w:r w:rsidRPr="00963B71">
        <w:rPr>
          <w:rFonts w:ascii="Arial" w:hAnsi="Arial" w:cs="Arial"/>
          <w:bCs/>
          <w:sz w:val="20"/>
          <w:szCs w:val="20"/>
        </w:rPr>
        <w:t xml:space="preserve">The Water-LiLi team created a list of target water-saving behaviours taken from benchmark surveys as the basis for briefing the illustrator, who developed sketches of water-saving (and non-water-saving) actions that students might recognise (knowledge) and report doing (behaviour) at home or at school. </w:t>
      </w:r>
    </w:p>
    <w:p w:rsidR="00355F98" w:rsidRPr="00963B71" w:rsidRDefault="00355F98" w:rsidP="00F97AA7">
      <w:pPr>
        <w:rPr>
          <w:rFonts w:ascii="Arial" w:hAnsi="Arial" w:cs="Arial"/>
          <w:bCs/>
          <w:sz w:val="20"/>
          <w:szCs w:val="20"/>
        </w:rPr>
      </w:pPr>
    </w:p>
    <w:p w:rsidR="00355F98" w:rsidRDefault="00355F98" w:rsidP="009F0B7F">
      <w:pPr>
        <w:rPr>
          <w:rFonts w:ascii="Arial" w:hAnsi="Arial" w:cs="Arial"/>
          <w:bCs/>
          <w:sz w:val="20"/>
          <w:szCs w:val="20"/>
        </w:rPr>
      </w:pPr>
      <w:r w:rsidRPr="00963B71">
        <w:rPr>
          <w:rFonts w:ascii="Arial" w:hAnsi="Arial" w:cs="Arial"/>
          <w:bCs/>
          <w:sz w:val="20"/>
          <w:szCs w:val="20"/>
        </w:rPr>
        <w:t xml:space="preserve">A number of trials were undertaken in 2010 to reduce the amount of text, improve clarity and comprehension of the drawings and to test that key features were being identified by students. </w:t>
      </w:r>
    </w:p>
    <w:p w:rsidR="00355F98" w:rsidRDefault="00355F98" w:rsidP="009F0B7F">
      <w:pPr>
        <w:rPr>
          <w:rFonts w:ascii="Arial" w:hAnsi="Arial" w:cs="Arial"/>
          <w:bCs/>
          <w:sz w:val="20"/>
          <w:szCs w:val="20"/>
        </w:rPr>
      </w:pPr>
    </w:p>
    <w:p w:rsidR="00355F98" w:rsidRDefault="00355F98" w:rsidP="006E166D">
      <w:pPr>
        <w:rPr>
          <w:rFonts w:ascii="Arial" w:hAnsi="Arial" w:cs="Arial"/>
          <w:sz w:val="20"/>
          <w:szCs w:val="20"/>
        </w:rPr>
      </w:pPr>
      <w:r w:rsidRPr="00963B71">
        <w:rPr>
          <w:rFonts w:ascii="Arial" w:hAnsi="Arial" w:cs="Arial"/>
          <w:sz w:val="20"/>
          <w:szCs w:val="20"/>
        </w:rPr>
        <w:t>During the initial trial of the pictograms</w:t>
      </w:r>
      <w:r>
        <w:rPr>
          <w:rFonts w:ascii="Arial" w:hAnsi="Arial" w:cs="Arial"/>
          <w:sz w:val="20"/>
          <w:szCs w:val="20"/>
        </w:rPr>
        <w:t>,</w:t>
      </w:r>
      <w:r w:rsidRPr="00963B71">
        <w:rPr>
          <w:rFonts w:ascii="Arial" w:hAnsi="Arial" w:cs="Arial"/>
          <w:sz w:val="20"/>
          <w:szCs w:val="20"/>
        </w:rPr>
        <w:t xml:space="preserve"> students were given an A4 page with approximately 24 images. They were asked to review each </w:t>
      </w:r>
      <w:r>
        <w:rPr>
          <w:rFonts w:ascii="Arial" w:hAnsi="Arial" w:cs="Arial"/>
          <w:sz w:val="20"/>
          <w:szCs w:val="20"/>
        </w:rPr>
        <w:t>image</w:t>
      </w:r>
      <w:r w:rsidRPr="00963B71">
        <w:rPr>
          <w:rFonts w:ascii="Arial" w:hAnsi="Arial" w:cs="Arial"/>
          <w:sz w:val="20"/>
          <w:szCs w:val="20"/>
        </w:rPr>
        <w:t xml:space="preserve"> individually and identify those that demonstrated water-saving behaviour by placing a tick on the image. </w:t>
      </w:r>
    </w:p>
    <w:p w:rsidR="00355F98" w:rsidRDefault="00355F98" w:rsidP="006E166D">
      <w:pPr>
        <w:rPr>
          <w:rFonts w:ascii="Arial" w:hAnsi="Arial" w:cs="Arial"/>
          <w:sz w:val="20"/>
          <w:szCs w:val="20"/>
        </w:rPr>
      </w:pPr>
    </w:p>
    <w:p w:rsidR="00355F98" w:rsidRPr="00963B71" w:rsidRDefault="00355F98" w:rsidP="006E166D">
      <w:pPr>
        <w:rPr>
          <w:rFonts w:ascii="Arial" w:hAnsi="Arial" w:cs="Arial"/>
          <w:sz w:val="20"/>
          <w:szCs w:val="20"/>
        </w:rPr>
      </w:pPr>
      <w:r w:rsidRPr="00963B71">
        <w:rPr>
          <w:rFonts w:ascii="Arial" w:hAnsi="Arial" w:cs="Arial"/>
          <w:sz w:val="20"/>
          <w:szCs w:val="20"/>
        </w:rPr>
        <w:t xml:space="preserve">Students were then asked to review the list a second time and to place a mark alongside the activities they took part in at home or at school. This approach enabled the pictograms to be presented to multiple groups of students without the resource intensity of previous measures. </w:t>
      </w:r>
    </w:p>
    <w:p w:rsidR="00355F98" w:rsidRPr="00963B71" w:rsidRDefault="00355F98" w:rsidP="006E166D">
      <w:pPr>
        <w:spacing w:before="100" w:beforeAutospacing="1" w:after="100" w:afterAutospacing="1"/>
        <w:rPr>
          <w:rFonts w:ascii="Arial" w:hAnsi="Arial" w:cs="Arial"/>
          <w:bCs/>
          <w:sz w:val="20"/>
          <w:szCs w:val="20"/>
        </w:rPr>
      </w:pPr>
    </w:p>
    <w:p w:rsidR="00355F98" w:rsidRPr="00963B71" w:rsidRDefault="00355F98" w:rsidP="00F97AA7">
      <w:pPr>
        <w:rPr>
          <w:rFonts w:ascii="Arial" w:hAnsi="Arial" w:cs="Arial"/>
          <w:bCs/>
          <w:sz w:val="20"/>
          <w:szCs w:val="20"/>
        </w:rPr>
        <w:sectPr w:rsidR="00355F98" w:rsidRPr="00963B71" w:rsidSect="00DA751D">
          <w:headerReference w:type="default" r:id="rId10"/>
          <w:footerReference w:type="even" r:id="rId11"/>
          <w:footerReference w:type="default" r:id="rId12"/>
          <w:type w:val="continuous"/>
          <w:pgSz w:w="11906" w:h="16838"/>
          <w:pgMar w:top="959" w:right="1440" w:bottom="851" w:left="1440" w:header="284" w:footer="462" w:gutter="0"/>
          <w:cols w:space="708"/>
          <w:titlePg/>
          <w:docGrid w:linePitch="360"/>
        </w:sectPr>
      </w:pPr>
    </w:p>
    <w:p w:rsidR="00355F98" w:rsidRPr="00963B71" w:rsidRDefault="00707682" w:rsidP="00F97AA7">
      <w:pPr>
        <w:rPr>
          <w:rFonts w:ascii="Arial" w:hAnsi="Arial" w:cs="Arial"/>
          <w:bCs/>
          <w:sz w:val="20"/>
          <w:szCs w:val="20"/>
        </w:rPr>
      </w:pPr>
      <w:r>
        <w:rPr>
          <w:rFonts w:ascii="Arial" w:hAnsi="Arial" w:cs="Arial"/>
          <w:noProof/>
          <w:sz w:val="20"/>
          <w:szCs w:val="20"/>
        </w:rPr>
        <w:lastRenderedPageBreak/>
        <w:drawing>
          <wp:inline distT="0" distB="0" distL="0" distR="0">
            <wp:extent cx="897890" cy="1268730"/>
            <wp:effectExtent l="0" t="0" r="0" b="762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7890" cy="1268730"/>
                    </a:xfrm>
                    <a:prstGeom prst="rect">
                      <a:avLst/>
                    </a:prstGeom>
                    <a:noFill/>
                    <a:ln>
                      <a:noFill/>
                    </a:ln>
                  </pic:spPr>
                </pic:pic>
              </a:graphicData>
            </a:graphic>
          </wp:inline>
        </w:drawing>
      </w:r>
    </w:p>
    <w:p w:rsidR="00355F98" w:rsidRPr="00963B71" w:rsidRDefault="00355F98" w:rsidP="00F97AA7">
      <w:pPr>
        <w:rPr>
          <w:rFonts w:ascii="Arial" w:hAnsi="Arial" w:cs="Arial"/>
          <w:bCs/>
          <w:sz w:val="20"/>
          <w:szCs w:val="20"/>
        </w:rPr>
      </w:pPr>
    </w:p>
    <w:p w:rsidR="00355F98" w:rsidRPr="00963B71" w:rsidRDefault="00707682" w:rsidP="00F97AA7">
      <w:pPr>
        <w:rPr>
          <w:rFonts w:ascii="Arial" w:hAnsi="Arial" w:cs="Arial"/>
          <w:bCs/>
          <w:sz w:val="20"/>
          <w:szCs w:val="20"/>
        </w:rPr>
      </w:pPr>
      <w:r>
        <w:rPr>
          <w:rFonts w:ascii="Arial" w:hAnsi="Arial" w:cs="Arial"/>
          <w:noProof/>
          <w:sz w:val="20"/>
          <w:szCs w:val="20"/>
        </w:rPr>
        <w:lastRenderedPageBreak/>
        <w:drawing>
          <wp:inline distT="0" distB="0" distL="0" distR="0">
            <wp:extent cx="980440" cy="1276985"/>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0440" cy="1276985"/>
                    </a:xfrm>
                    <a:prstGeom prst="rect">
                      <a:avLst/>
                    </a:prstGeom>
                    <a:noFill/>
                    <a:ln>
                      <a:noFill/>
                    </a:ln>
                  </pic:spPr>
                </pic:pic>
              </a:graphicData>
            </a:graphic>
          </wp:inline>
        </w:drawing>
      </w:r>
    </w:p>
    <w:p w:rsidR="00355F98" w:rsidRPr="00963B71" w:rsidRDefault="00707682" w:rsidP="00F97AA7">
      <w:pPr>
        <w:rPr>
          <w:rFonts w:ascii="Arial" w:hAnsi="Arial" w:cs="Arial"/>
          <w:bCs/>
          <w:sz w:val="20"/>
          <w:szCs w:val="20"/>
        </w:rPr>
      </w:pPr>
      <w:r>
        <w:rPr>
          <w:rFonts w:ascii="Arial" w:hAnsi="Arial" w:cs="Arial"/>
          <w:noProof/>
          <w:sz w:val="20"/>
          <w:szCs w:val="20"/>
        </w:rPr>
        <w:lastRenderedPageBreak/>
        <w:drawing>
          <wp:inline distT="0" distB="0" distL="0" distR="0">
            <wp:extent cx="988695" cy="1383665"/>
            <wp:effectExtent l="0" t="0" r="1905" b="6985"/>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8695" cy="1383665"/>
                    </a:xfrm>
                    <a:prstGeom prst="rect">
                      <a:avLst/>
                    </a:prstGeom>
                    <a:noFill/>
                    <a:ln>
                      <a:noFill/>
                    </a:ln>
                  </pic:spPr>
                </pic:pic>
              </a:graphicData>
            </a:graphic>
          </wp:inline>
        </w:drawing>
      </w:r>
    </w:p>
    <w:p w:rsidR="00355F98" w:rsidRPr="00963B71" w:rsidRDefault="00707682" w:rsidP="00F97AA7">
      <w:pPr>
        <w:rPr>
          <w:rFonts w:ascii="Arial" w:hAnsi="Arial" w:cs="Arial"/>
          <w:bCs/>
          <w:sz w:val="20"/>
          <w:szCs w:val="20"/>
        </w:rPr>
      </w:pPr>
      <w:r>
        <w:rPr>
          <w:rFonts w:ascii="Arial" w:hAnsi="Arial" w:cs="Arial"/>
          <w:noProof/>
          <w:sz w:val="20"/>
          <w:szCs w:val="20"/>
        </w:rPr>
        <w:lastRenderedPageBreak/>
        <w:drawing>
          <wp:inline distT="0" distB="0" distL="0" distR="0">
            <wp:extent cx="996950" cy="1400175"/>
            <wp:effectExtent l="0" t="0" r="0" b="9525"/>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6950" cy="1400175"/>
                    </a:xfrm>
                    <a:prstGeom prst="rect">
                      <a:avLst/>
                    </a:prstGeom>
                    <a:noFill/>
                    <a:ln>
                      <a:noFill/>
                    </a:ln>
                  </pic:spPr>
                </pic:pic>
              </a:graphicData>
            </a:graphic>
          </wp:inline>
        </w:drawing>
      </w:r>
    </w:p>
    <w:p w:rsidR="00355F98" w:rsidRPr="00963B71" w:rsidRDefault="00355F98" w:rsidP="00F97AA7">
      <w:pPr>
        <w:rPr>
          <w:rFonts w:ascii="Arial" w:hAnsi="Arial" w:cs="Arial"/>
          <w:bCs/>
          <w:sz w:val="20"/>
          <w:szCs w:val="20"/>
        </w:rPr>
        <w:sectPr w:rsidR="00355F98" w:rsidRPr="00963B71" w:rsidSect="00690AEF">
          <w:type w:val="continuous"/>
          <w:pgSz w:w="11906" w:h="16838"/>
          <w:pgMar w:top="959" w:right="1440" w:bottom="851" w:left="1440" w:header="284" w:footer="462" w:gutter="0"/>
          <w:cols w:num="4" w:space="710" w:equalWidth="0">
            <w:col w:w="1724" w:space="380"/>
            <w:col w:w="1701" w:space="567"/>
            <w:col w:w="2220" w:space="473"/>
            <w:col w:w="1961"/>
          </w:cols>
          <w:titlePg/>
          <w:docGrid w:linePitch="360"/>
        </w:sectPr>
      </w:pPr>
    </w:p>
    <w:p w:rsidR="00355F98" w:rsidRPr="00963B71" w:rsidRDefault="00355F98" w:rsidP="00F97AA7">
      <w:pPr>
        <w:rPr>
          <w:rFonts w:ascii="Arial" w:hAnsi="Arial" w:cs="Arial"/>
          <w:bCs/>
          <w:sz w:val="20"/>
          <w:szCs w:val="20"/>
        </w:rPr>
      </w:pPr>
    </w:p>
    <w:p w:rsidR="00355F98" w:rsidRPr="00963B71" w:rsidRDefault="00355F98" w:rsidP="00F97AA7">
      <w:pPr>
        <w:rPr>
          <w:rFonts w:ascii="Arial" w:hAnsi="Arial" w:cs="Arial"/>
          <w:bCs/>
          <w:sz w:val="20"/>
          <w:szCs w:val="20"/>
        </w:rPr>
      </w:pPr>
    </w:p>
    <w:p w:rsidR="00355F98" w:rsidRPr="00963B71" w:rsidRDefault="00355F98" w:rsidP="00F97AA7">
      <w:pPr>
        <w:rPr>
          <w:rFonts w:ascii="Arial" w:hAnsi="Arial" w:cs="Arial"/>
          <w:bCs/>
          <w:sz w:val="20"/>
          <w:szCs w:val="20"/>
        </w:rPr>
      </w:pPr>
    </w:p>
    <w:p w:rsidR="00355F98" w:rsidRPr="00963B71" w:rsidRDefault="00355F98" w:rsidP="00F97AA7">
      <w:pPr>
        <w:rPr>
          <w:rFonts w:ascii="Arial" w:hAnsi="Arial" w:cs="Arial"/>
          <w:bCs/>
          <w:sz w:val="20"/>
          <w:szCs w:val="20"/>
        </w:rPr>
        <w:sectPr w:rsidR="00355F98" w:rsidRPr="00963B71" w:rsidSect="00690AEF">
          <w:type w:val="continuous"/>
          <w:pgSz w:w="11906" w:h="16838"/>
          <w:pgMar w:top="959" w:right="1440" w:bottom="851" w:left="1440" w:header="284" w:footer="462" w:gutter="0"/>
          <w:cols w:space="708"/>
          <w:titlePg/>
          <w:docGrid w:linePitch="360"/>
        </w:sectPr>
      </w:pPr>
    </w:p>
    <w:p w:rsidR="00355F98" w:rsidRPr="00963B71" w:rsidRDefault="00707682" w:rsidP="00F97AA7">
      <w:pPr>
        <w:rPr>
          <w:rFonts w:ascii="Arial" w:hAnsi="Arial" w:cs="Arial"/>
          <w:bCs/>
          <w:sz w:val="20"/>
          <w:szCs w:val="20"/>
        </w:rPr>
      </w:pPr>
      <w:r>
        <w:rPr>
          <w:rFonts w:ascii="Arial" w:hAnsi="Arial" w:cs="Arial"/>
          <w:noProof/>
          <w:sz w:val="20"/>
          <w:szCs w:val="20"/>
        </w:rPr>
        <w:lastRenderedPageBreak/>
        <w:drawing>
          <wp:inline distT="0" distB="0" distL="0" distR="0">
            <wp:extent cx="922655" cy="1252220"/>
            <wp:effectExtent l="0" t="0" r="0" b="508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2655" cy="1252220"/>
                    </a:xfrm>
                    <a:prstGeom prst="rect">
                      <a:avLst/>
                    </a:prstGeom>
                    <a:noFill/>
                    <a:ln>
                      <a:noFill/>
                    </a:ln>
                  </pic:spPr>
                </pic:pic>
              </a:graphicData>
            </a:graphic>
          </wp:inline>
        </w:drawing>
      </w:r>
    </w:p>
    <w:p w:rsidR="00355F98" w:rsidRPr="00963B71" w:rsidRDefault="00355F98" w:rsidP="00F97AA7">
      <w:pPr>
        <w:rPr>
          <w:rFonts w:ascii="Arial" w:hAnsi="Arial" w:cs="Arial"/>
          <w:bCs/>
          <w:sz w:val="20"/>
          <w:szCs w:val="20"/>
        </w:rPr>
      </w:pPr>
    </w:p>
    <w:p w:rsidR="00355F98" w:rsidRPr="00963B71" w:rsidRDefault="00707682" w:rsidP="00F97AA7">
      <w:pPr>
        <w:rPr>
          <w:rFonts w:ascii="Arial" w:hAnsi="Arial" w:cs="Arial"/>
          <w:bCs/>
          <w:sz w:val="20"/>
          <w:szCs w:val="20"/>
        </w:rPr>
      </w:pPr>
      <w:r>
        <w:rPr>
          <w:rFonts w:ascii="Arial" w:hAnsi="Arial" w:cs="Arial"/>
          <w:noProof/>
          <w:sz w:val="20"/>
          <w:szCs w:val="20"/>
        </w:rPr>
        <w:lastRenderedPageBreak/>
        <w:drawing>
          <wp:inline distT="0" distB="0" distL="0" distR="0">
            <wp:extent cx="897890" cy="1285240"/>
            <wp:effectExtent l="0" t="0" r="0"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7890" cy="1285240"/>
                    </a:xfrm>
                    <a:prstGeom prst="rect">
                      <a:avLst/>
                    </a:prstGeom>
                    <a:noFill/>
                    <a:ln>
                      <a:noFill/>
                    </a:ln>
                  </pic:spPr>
                </pic:pic>
              </a:graphicData>
            </a:graphic>
          </wp:inline>
        </w:drawing>
      </w:r>
    </w:p>
    <w:p w:rsidR="00355F98" w:rsidRPr="00963B71" w:rsidRDefault="00355F98" w:rsidP="00F97AA7">
      <w:pPr>
        <w:rPr>
          <w:rFonts w:ascii="Arial" w:hAnsi="Arial" w:cs="Arial"/>
          <w:bCs/>
          <w:sz w:val="20"/>
          <w:szCs w:val="20"/>
        </w:rPr>
      </w:pPr>
    </w:p>
    <w:p w:rsidR="00355F98" w:rsidRPr="00963B71" w:rsidRDefault="00707682" w:rsidP="00F97AA7">
      <w:pPr>
        <w:rPr>
          <w:rFonts w:ascii="Arial" w:hAnsi="Arial" w:cs="Arial"/>
          <w:bCs/>
          <w:sz w:val="20"/>
          <w:szCs w:val="20"/>
        </w:rPr>
      </w:pPr>
      <w:r>
        <w:rPr>
          <w:rFonts w:ascii="Arial" w:hAnsi="Arial" w:cs="Arial"/>
          <w:noProof/>
          <w:sz w:val="20"/>
          <w:szCs w:val="20"/>
        </w:rPr>
        <w:lastRenderedPageBreak/>
        <w:drawing>
          <wp:inline distT="0" distB="0" distL="0" distR="0">
            <wp:extent cx="840105" cy="1177925"/>
            <wp:effectExtent l="0" t="0" r="0" b="3175"/>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0105" cy="1177925"/>
                    </a:xfrm>
                    <a:prstGeom prst="rect">
                      <a:avLst/>
                    </a:prstGeom>
                    <a:noFill/>
                    <a:ln>
                      <a:noFill/>
                    </a:ln>
                  </pic:spPr>
                </pic:pic>
              </a:graphicData>
            </a:graphic>
          </wp:inline>
        </w:drawing>
      </w:r>
    </w:p>
    <w:p w:rsidR="00355F98" w:rsidRPr="00963B71" w:rsidRDefault="00355F98" w:rsidP="00F97AA7">
      <w:pPr>
        <w:rPr>
          <w:rFonts w:ascii="Arial" w:hAnsi="Arial" w:cs="Arial"/>
          <w:bCs/>
          <w:sz w:val="20"/>
          <w:szCs w:val="20"/>
        </w:rPr>
      </w:pPr>
    </w:p>
    <w:p w:rsidR="00355F98" w:rsidRPr="00963B71" w:rsidRDefault="00707682" w:rsidP="00F97AA7">
      <w:pPr>
        <w:rPr>
          <w:rFonts w:ascii="Arial" w:hAnsi="Arial" w:cs="Arial"/>
          <w:bCs/>
          <w:sz w:val="20"/>
          <w:szCs w:val="20"/>
        </w:rPr>
      </w:pPr>
      <w:r>
        <w:rPr>
          <w:rFonts w:ascii="Arial" w:hAnsi="Arial" w:cs="Arial"/>
          <w:noProof/>
          <w:sz w:val="20"/>
          <w:szCs w:val="20"/>
        </w:rPr>
        <w:lastRenderedPageBreak/>
        <w:drawing>
          <wp:inline distT="0" distB="0" distL="0" distR="0">
            <wp:extent cx="864870" cy="1227455"/>
            <wp:effectExtent l="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4870" cy="1227455"/>
                    </a:xfrm>
                    <a:prstGeom prst="rect">
                      <a:avLst/>
                    </a:prstGeom>
                    <a:noFill/>
                    <a:ln>
                      <a:noFill/>
                    </a:ln>
                  </pic:spPr>
                </pic:pic>
              </a:graphicData>
            </a:graphic>
          </wp:inline>
        </w:drawing>
      </w:r>
    </w:p>
    <w:p w:rsidR="00355F98" w:rsidRPr="00963B71" w:rsidRDefault="00355F98" w:rsidP="00F97AA7">
      <w:pPr>
        <w:pStyle w:val="Caption"/>
        <w:rPr>
          <w:rFonts w:ascii="Arial" w:hAnsi="Arial" w:cs="Arial"/>
        </w:rPr>
        <w:sectPr w:rsidR="00355F98" w:rsidRPr="00963B71" w:rsidSect="00D94059">
          <w:type w:val="continuous"/>
          <w:pgSz w:w="11906" w:h="16838"/>
          <w:pgMar w:top="959" w:right="1440" w:bottom="851" w:left="1440" w:header="284" w:footer="462" w:gutter="0"/>
          <w:cols w:num="4" w:space="710" w:equalWidth="0">
            <w:col w:w="1724" w:space="710"/>
            <w:col w:w="1724" w:space="710"/>
            <w:col w:w="1724" w:space="710"/>
            <w:col w:w="1724"/>
          </w:cols>
          <w:titlePg/>
          <w:docGrid w:linePitch="360"/>
        </w:sectPr>
      </w:pPr>
    </w:p>
    <w:p w:rsidR="00355F98" w:rsidRPr="00963B71" w:rsidRDefault="00355F98" w:rsidP="00F97AA7">
      <w:pPr>
        <w:pStyle w:val="Caption"/>
        <w:rPr>
          <w:rFonts w:ascii="Arial" w:hAnsi="Arial" w:cs="Arial"/>
        </w:rPr>
      </w:pPr>
      <w:bookmarkStart w:id="7" w:name="_Toc296610633"/>
      <w:r>
        <w:rPr>
          <w:rFonts w:ascii="Arial" w:hAnsi="Arial" w:cs="Arial"/>
        </w:rPr>
        <w:lastRenderedPageBreak/>
        <w:t>Image</w:t>
      </w:r>
      <w:r w:rsidRPr="00963B71">
        <w:rPr>
          <w:rFonts w:ascii="Arial" w:hAnsi="Arial" w:cs="Arial"/>
        </w:rPr>
        <w:t xml:space="preserve"> </w:t>
      </w:r>
      <w:r>
        <w:rPr>
          <w:rFonts w:ascii="Arial" w:hAnsi="Arial" w:cs="Arial"/>
        </w:rPr>
        <w:t>1</w:t>
      </w:r>
      <w:r w:rsidRPr="00963B71">
        <w:rPr>
          <w:rFonts w:ascii="Arial" w:hAnsi="Arial" w:cs="Arial"/>
        </w:rPr>
        <w:t xml:space="preserve"> Samples of final pictograms used in pilot tests</w:t>
      </w:r>
      <w:bookmarkEnd w:id="7"/>
    </w:p>
    <w:p w:rsidR="00355F98" w:rsidRPr="00963B71" w:rsidRDefault="00355F98" w:rsidP="00F97AA7">
      <w:pPr>
        <w:rPr>
          <w:rFonts w:ascii="Arial" w:hAnsi="Arial" w:cs="Arial"/>
          <w:sz w:val="20"/>
          <w:szCs w:val="20"/>
        </w:rPr>
      </w:pPr>
    </w:p>
    <w:p w:rsidR="00355F98" w:rsidRPr="00591F15" w:rsidRDefault="00355F98" w:rsidP="00F97AA7">
      <w:pPr>
        <w:rPr>
          <w:rFonts w:ascii="Arial" w:hAnsi="Arial" w:cs="Arial"/>
          <w:sz w:val="20"/>
          <w:szCs w:val="20"/>
        </w:rPr>
      </w:pPr>
      <w:r w:rsidRPr="00591F15">
        <w:rPr>
          <w:rFonts w:ascii="Arial" w:hAnsi="Arial" w:cs="Arial"/>
          <w:sz w:val="20"/>
          <w:szCs w:val="20"/>
        </w:rPr>
        <w:t xml:space="preserve">Data from the first two pictogram assessment trials did not provide useable information but allowed further development of the delivery technique. </w:t>
      </w:r>
    </w:p>
    <w:p w:rsidR="00355F98" w:rsidRPr="00591F15" w:rsidRDefault="00355F98" w:rsidP="00F97AA7">
      <w:pPr>
        <w:rPr>
          <w:rFonts w:ascii="Arial" w:hAnsi="Arial" w:cs="Arial"/>
          <w:sz w:val="20"/>
          <w:szCs w:val="20"/>
        </w:rPr>
      </w:pPr>
    </w:p>
    <w:p w:rsidR="00355F98" w:rsidRPr="00591F15" w:rsidRDefault="00355F98" w:rsidP="00F97AA7">
      <w:pPr>
        <w:rPr>
          <w:rFonts w:ascii="Arial" w:hAnsi="Arial" w:cs="Arial"/>
          <w:sz w:val="20"/>
          <w:szCs w:val="20"/>
        </w:rPr>
      </w:pPr>
      <w:r w:rsidRPr="00591F15">
        <w:rPr>
          <w:rFonts w:ascii="Arial" w:hAnsi="Arial" w:cs="Arial"/>
          <w:sz w:val="20"/>
          <w:szCs w:val="20"/>
        </w:rPr>
        <w:t xml:space="preserve">It was evident during the pilot stage that replacing written surveys with pictograms ensured students from a range of year levels and varying abilities could participate. Teachers also saw the value in participating in evaluation for the ability to use it as a learning tool. </w:t>
      </w:r>
    </w:p>
    <w:p w:rsidR="00355F98" w:rsidRPr="00591F15"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591F15">
        <w:rPr>
          <w:rFonts w:ascii="Arial" w:hAnsi="Arial" w:cs="Arial"/>
          <w:sz w:val="20"/>
          <w:szCs w:val="20"/>
        </w:rPr>
        <w:t>Data collected from the third and fourth pilots comprised an adequate sample for analysis.</w:t>
      </w:r>
      <w:r>
        <w:rPr>
          <w:rFonts w:ascii="Arial" w:hAnsi="Arial" w:cs="Arial"/>
          <w:sz w:val="20"/>
          <w:szCs w:val="20"/>
        </w:rPr>
        <w:t xml:space="preserve"> </w:t>
      </w:r>
    </w:p>
    <w:p w:rsidR="00355F98" w:rsidRPr="00963B71" w:rsidRDefault="00355F98" w:rsidP="00F97AA7">
      <w:pPr>
        <w:rPr>
          <w:rFonts w:ascii="Arial" w:hAnsi="Arial" w:cs="Arial"/>
          <w:sz w:val="20"/>
          <w:szCs w:val="20"/>
        </w:rPr>
      </w:pPr>
    </w:p>
    <w:p w:rsidR="00355F98" w:rsidRPr="00963B71" w:rsidRDefault="00355F98" w:rsidP="00F97AA7">
      <w:pPr>
        <w:pStyle w:val="Heading2"/>
        <w:spacing w:before="160"/>
        <w:rPr>
          <w:rFonts w:ascii="Arial" w:hAnsi="Arial"/>
          <w:sz w:val="20"/>
          <w:szCs w:val="20"/>
        </w:rPr>
      </w:pPr>
      <w:bookmarkStart w:id="8" w:name="_Toc296610583"/>
      <w:r w:rsidRPr="00963B71">
        <w:rPr>
          <w:rFonts w:ascii="Arial" w:hAnsi="Arial"/>
          <w:sz w:val="20"/>
          <w:szCs w:val="20"/>
        </w:rPr>
        <w:t>Validation of Water-saving Activities through Student Narratives</w:t>
      </w:r>
      <w:bookmarkEnd w:id="8"/>
    </w:p>
    <w:p w:rsidR="00355F98" w:rsidRPr="00963B71" w:rsidRDefault="00355F98" w:rsidP="00F97AA7">
      <w:pPr>
        <w:rPr>
          <w:rFonts w:ascii="Arial" w:hAnsi="Arial" w:cs="Arial"/>
          <w:sz w:val="20"/>
          <w:szCs w:val="20"/>
          <w:lang w:eastAsia="en-US"/>
        </w:rPr>
      </w:pPr>
      <w:r w:rsidRPr="00963B71">
        <w:rPr>
          <w:rFonts w:ascii="Arial" w:hAnsi="Arial" w:cs="Arial"/>
          <w:sz w:val="20"/>
          <w:szCs w:val="20"/>
        </w:rPr>
        <w:t>Narrative evaluation methods rely on participants telling their story in a way that makes sense of their experience as it relates to the program being assessed (</w:t>
      </w:r>
      <w:r w:rsidRPr="00963B71">
        <w:rPr>
          <w:rFonts w:ascii="Arial" w:hAnsi="Arial" w:cs="Arial"/>
          <w:bCs/>
          <w:sz w:val="20"/>
          <w:szCs w:val="20"/>
        </w:rPr>
        <w:t>McClintock, 2004;</w:t>
      </w:r>
      <w:r w:rsidRPr="00963B71">
        <w:rPr>
          <w:rFonts w:ascii="Arial" w:hAnsi="Arial" w:cs="Arial"/>
          <w:sz w:val="20"/>
          <w:szCs w:val="20"/>
        </w:rPr>
        <w:t xml:space="preserve"> Wadsworth, Wierenga &amp; Wilson,</w:t>
      </w:r>
      <w:r w:rsidRPr="00963B71">
        <w:rPr>
          <w:rFonts w:ascii="Arial" w:hAnsi="Arial" w:cs="Arial"/>
          <w:sz w:val="20"/>
          <w:szCs w:val="20"/>
          <w:lang w:eastAsia="en-US"/>
        </w:rPr>
        <w:t xml:space="preserve"> 2007). Narrative methods are increasingly being used to integrate evaluation in behaviour change programs and are particularly suited to developmental evaluation methods because:</w:t>
      </w:r>
    </w:p>
    <w:p w:rsidR="00355F98" w:rsidRPr="00963B71" w:rsidRDefault="00355F98" w:rsidP="00F97AA7">
      <w:pPr>
        <w:rPr>
          <w:rFonts w:ascii="Arial" w:hAnsi="Arial" w:cs="Arial"/>
          <w:sz w:val="20"/>
          <w:szCs w:val="20"/>
          <w:lang w:eastAsia="en-US"/>
        </w:rPr>
      </w:pPr>
    </w:p>
    <w:p w:rsidR="00355F98" w:rsidRPr="00963B71" w:rsidRDefault="00355F98" w:rsidP="00937917">
      <w:pPr>
        <w:numPr>
          <w:ilvl w:val="0"/>
          <w:numId w:val="3"/>
        </w:numPr>
        <w:ind w:left="714" w:hanging="357"/>
        <w:rPr>
          <w:rFonts w:ascii="Arial" w:hAnsi="Arial" w:cs="Arial"/>
          <w:sz w:val="20"/>
          <w:szCs w:val="20"/>
          <w:lang w:eastAsia="en-US"/>
        </w:rPr>
      </w:pPr>
      <w:r w:rsidRPr="00963B71">
        <w:rPr>
          <w:rFonts w:ascii="Arial" w:hAnsi="Arial" w:cs="Arial"/>
          <w:sz w:val="20"/>
          <w:szCs w:val="20"/>
          <w:lang w:eastAsia="en-US"/>
        </w:rPr>
        <w:t>Participant storytelling is a powerful engagement process</w:t>
      </w:r>
      <w:r>
        <w:rPr>
          <w:rFonts w:ascii="Arial" w:hAnsi="Arial" w:cs="Arial"/>
          <w:sz w:val="20"/>
          <w:szCs w:val="20"/>
          <w:lang w:eastAsia="en-US"/>
        </w:rPr>
        <w:t xml:space="preserve"> for its ability to convey program experience rather than just fact</w:t>
      </w:r>
    </w:p>
    <w:p w:rsidR="00355F98" w:rsidRPr="00963B71" w:rsidRDefault="00355F98" w:rsidP="00937917">
      <w:pPr>
        <w:numPr>
          <w:ilvl w:val="0"/>
          <w:numId w:val="3"/>
        </w:numPr>
        <w:ind w:left="714" w:hanging="357"/>
        <w:rPr>
          <w:rFonts w:ascii="Arial" w:hAnsi="Arial" w:cs="Arial"/>
          <w:sz w:val="20"/>
          <w:szCs w:val="20"/>
          <w:lang w:eastAsia="en-US"/>
        </w:rPr>
      </w:pPr>
      <w:r w:rsidRPr="00963B71">
        <w:rPr>
          <w:rFonts w:ascii="Arial" w:hAnsi="Arial" w:cs="Arial"/>
          <w:sz w:val="20"/>
          <w:szCs w:val="20"/>
          <w:lang w:eastAsia="en-US"/>
        </w:rPr>
        <w:t>Stories reflect particular changes and contextual factors that are important to participants rather than evaluators</w:t>
      </w:r>
    </w:p>
    <w:p w:rsidR="00355F98" w:rsidRPr="00963B71" w:rsidRDefault="00355F98" w:rsidP="00937917">
      <w:pPr>
        <w:numPr>
          <w:ilvl w:val="0"/>
          <w:numId w:val="3"/>
        </w:numPr>
        <w:ind w:left="714" w:hanging="357"/>
        <w:rPr>
          <w:rFonts w:ascii="Arial" w:hAnsi="Arial" w:cs="Arial"/>
          <w:sz w:val="20"/>
          <w:szCs w:val="20"/>
          <w:lang w:eastAsia="en-US"/>
        </w:rPr>
      </w:pPr>
      <w:r w:rsidRPr="00963B71">
        <w:rPr>
          <w:rFonts w:ascii="Arial" w:hAnsi="Arial" w:cs="Arial"/>
          <w:sz w:val="20"/>
          <w:szCs w:val="20"/>
          <w:lang w:eastAsia="en-US"/>
        </w:rPr>
        <w:t xml:space="preserve">Narrative methods integrated into evaluation can contribute to ongoing developmental processes </w:t>
      </w:r>
    </w:p>
    <w:p w:rsidR="00355F98" w:rsidRPr="00963B71" w:rsidRDefault="00355F98" w:rsidP="00937917">
      <w:pPr>
        <w:numPr>
          <w:ilvl w:val="0"/>
          <w:numId w:val="3"/>
        </w:numPr>
        <w:ind w:left="714" w:hanging="357"/>
        <w:rPr>
          <w:rFonts w:ascii="Arial" w:hAnsi="Arial" w:cs="Arial"/>
          <w:sz w:val="20"/>
          <w:szCs w:val="20"/>
          <w:lang w:eastAsia="en-US"/>
        </w:rPr>
      </w:pPr>
      <w:r w:rsidRPr="00963B71">
        <w:rPr>
          <w:rFonts w:ascii="Arial" w:hAnsi="Arial" w:cs="Arial"/>
          <w:sz w:val="20"/>
          <w:szCs w:val="20"/>
          <w:lang w:eastAsia="en-US"/>
        </w:rPr>
        <w:t>Systematic gathering of stories can produce narrative data that can be analysed using existing frameworks (BCF)</w:t>
      </w:r>
    </w:p>
    <w:p w:rsidR="00355F98" w:rsidRPr="00963B71" w:rsidRDefault="00355F98" w:rsidP="00937917">
      <w:pPr>
        <w:numPr>
          <w:ilvl w:val="0"/>
          <w:numId w:val="3"/>
        </w:numPr>
        <w:ind w:left="714" w:hanging="357"/>
        <w:rPr>
          <w:rFonts w:ascii="Arial" w:hAnsi="Arial" w:cs="Arial"/>
          <w:sz w:val="20"/>
          <w:szCs w:val="20"/>
          <w:lang w:eastAsia="en-US"/>
        </w:rPr>
      </w:pPr>
      <w:r w:rsidRPr="00963B71">
        <w:rPr>
          <w:rFonts w:ascii="Arial" w:hAnsi="Arial" w:cs="Arial"/>
          <w:sz w:val="20"/>
          <w:szCs w:val="20"/>
          <w:lang w:eastAsia="en-US"/>
        </w:rPr>
        <w:t>Claims in stories can be verified from independent sources or methods (Water-LiLi assessment protocol)</w:t>
      </w:r>
    </w:p>
    <w:p w:rsidR="00355F98" w:rsidRPr="00963B71" w:rsidRDefault="00355F98" w:rsidP="00937917">
      <w:pPr>
        <w:numPr>
          <w:ilvl w:val="0"/>
          <w:numId w:val="3"/>
        </w:numPr>
        <w:ind w:left="714" w:hanging="357"/>
        <w:rPr>
          <w:rFonts w:ascii="Arial" w:hAnsi="Arial" w:cs="Arial"/>
          <w:sz w:val="20"/>
          <w:szCs w:val="20"/>
          <w:lang w:eastAsia="en-US"/>
        </w:rPr>
      </w:pPr>
      <w:r w:rsidRPr="00963B71">
        <w:rPr>
          <w:rFonts w:ascii="Arial" w:hAnsi="Arial" w:cs="Arial"/>
          <w:sz w:val="20"/>
          <w:szCs w:val="20"/>
          <w:lang w:eastAsia="en-US"/>
        </w:rPr>
        <w:t>Stories can be used as formative evaluation for improving the program during evaluation and can contribute to summative assessment of outcomes</w:t>
      </w:r>
    </w:p>
    <w:p w:rsidR="00355F98" w:rsidRPr="00963B71" w:rsidRDefault="00355F98" w:rsidP="00F97AA7">
      <w:pPr>
        <w:spacing w:before="160"/>
        <w:rPr>
          <w:rFonts w:ascii="Arial" w:hAnsi="Arial" w:cs="Arial"/>
          <w:sz w:val="20"/>
          <w:szCs w:val="20"/>
          <w:lang w:eastAsia="en-US"/>
        </w:rPr>
      </w:pPr>
    </w:p>
    <w:p w:rsidR="00355F98" w:rsidRPr="00963B71" w:rsidRDefault="00355F98" w:rsidP="00F97AA7">
      <w:pPr>
        <w:spacing w:after="200"/>
        <w:rPr>
          <w:rFonts w:ascii="Arial" w:hAnsi="Arial" w:cs="Arial"/>
          <w:sz w:val="20"/>
          <w:szCs w:val="20"/>
          <w:lang w:eastAsia="en-US"/>
        </w:rPr>
      </w:pPr>
      <w:r w:rsidRPr="00963B71">
        <w:rPr>
          <w:rFonts w:ascii="Arial" w:hAnsi="Arial" w:cs="Arial"/>
          <w:sz w:val="20"/>
          <w:szCs w:val="20"/>
          <w:lang w:eastAsia="en-US"/>
        </w:rPr>
        <w:t xml:space="preserve">The Water-LiLi evaluation team adopted a relatively structured approach to collecting and interpreting student narratives to explore emergent themes, including school context, culture, and participant experiences in relation to water-saving program activities and outcomes. </w:t>
      </w:r>
    </w:p>
    <w:p w:rsidR="00355F98" w:rsidRPr="00963B71" w:rsidRDefault="00355F98" w:rsidP="00F97AA7">
      <w:pPr>
        <w:pStyle w:val="Heading3"/>
        <w:spacing w:before="160"/>
        <w:rPr>
          <w:rFonts w:ascii="Arial" w:hAnsi="Arial" w:cs="Arial"/>
          <w:sz w:val="20"/>
          <w:szCs w:val="20"/>
          <w:lang w:eastAsia="en-US"/>
        </w:rPr>
      </w:pPr>
      <w:bookmarkStart w:id="9" w:name="_Toc296610585"/>
      <w:r w:rsidRPr="00963B71">
        <w:rPr>
          <w:rFonts w:ascii="Arial" w:hAnsi="Arial" w:cs="Arial"/>
          <w:sz w:val="20"/>
          <w:szCs w:val="20"/>
          <w:lang w:eastAsia="en-US"/>
        </w:rPr>
        <w:t>Development of Narrative Method – Video Peer Interviews and School Tours</w:t>
      </w:r>
      <w:bookmarkEnd w:id="9"/>
    </w:p>
    <w:p w:rsidR="00355F98" w:rsidRPr="00963B71" w:rsidRDefault="00355F98" w:rsidP="00F97AA7">
      <w:pPr>
        <w:rPr>
          <w:rFonts w:ascii="Arial" w:hAnsi="Arial" w:cs="Arial"/>
          <w:sz w:val="20"/>
          <w:szCs w:val="20"/>
          <w:lang w:eastAsia="en-US"/>
        </w:rPr>
      </w:pPr>
      <w:r w:rsidRPr="00963B71">
        <w:rPr>
          <w:rFonts w:ascii="Arial" w:hAnsi="Arial" w:cs="Arial"/>
          <w:sz w:val="20"/>
          <w:szCs w:val="20"/>
        </w:rPr>
        <w:t xml:space="preserve">The use of video is now widely accepted as a data collection tool (Rosenstein, 2002). Water-LiLi used </w:t>
      </w:r>
      <w:r w:rsidRPr="00963B71">
        <w:rPr>
          <w:rFonts w:ascii="Arial" w:hAnsi="Arial" w:cs="Arial"/>
          <w:sz w:val="20"/>
          <w:szCs w:val="20"/>
          <w:lang w:eastAsia="en-US"/>
        </w:rPr>
        <w:t>this method for generating stories in collaboration with the existing behaviour</w:t>
      </w:r>
      <w:r w:rsidRPr="00963B71">
        <w:rPr>
          <w:rFonts w:ascii="Arial" w:hAnsi="Arial" w:cs="Arial"/>
          <w:sz w:val="20"/>
          <w:szCs w:val="20"/>
          <w:lang w:eastAsia="en-US"/>
        </w:rPr>
        <w:noBreakHyphen/>
        <w:t>related survey questions as the basis for peer interviewing activities and student-led video tours showing examples of water</w:t>
      </w:r>
      <w:r w:rsidRPr="00963B71">
        <w:rPr>
          <w:rFonts w:ascii="Arial" w:hAnsi="Arial" w:cs="Arial"/>
          <w:sz w:val="20"/>
          <w:szCs w:val="20"/>
          <w:lang w:eastAsia="en-US"/>
        </w:rPr>
        <w:noBreakHyphen/>
        <w:t>saving activities around the</w:t>
      </w:r>
      <w:r>
        <w:rPr>
          <w:rFonts w:ascii="Arial" w:hAnsi="Arial" w:cs="Arial"/>
          <w:sz w:val="20"/>
          <w:szCs w:val="20"/>
          <w:lang w:eastAsia="en-US"/>
        </w:rPr>
        <w:t>ir</w:t>
      </w:r>
      <w:r w:rsidRPr="00963B71">
        <w:rPr>
          <w:rFonts w:ascii="Arial" w:hAnsi="Arial" w:cs="Arial"/>
          <w:sz w:val="20"/>
          <w:szCs w:val="20"/>
          <w:lang w:eastAsia="en-US"/>
        </w:rPr>
        <w:t xml:space="preserve"> school.</w:t>
      </w:r>
    </w:p>
    <w:p w:rsidR="00355F98" w:rsidRPr="00963B71" w:rsidRDefault="00355F98" w:rsidP="00F97AA7">
      <w:pPr>
        <w:rPr>
          <w:rFonts w:ascii="Arial" w:hAnsi="Arial" w:cs="Arial"/>
          <w:sz w:val="20"/>
          <w:szCs w:val="20"/>
          <w:lang w:eastAsia="en-US"/>
        </w:rPr>
      </w:pPr>
    </w:p>
    <w:p w:rsidR="00355F98" w:rsidRPr="00963B71" w:rsidRDefault="00355F98" w:rsidP="00F97AA7">
      <w:pPr>
        <w:rPr>
          <w:rFonts w:ascii="Arial" w:hAnsi="Arial" w:cs="Arial"/>
          <w:sz w:val="20"/>
          <w:szCs w:val="20"/>
        </w:rPr>
      </w:pPr>
      <w:r w:rsidRPr="00963B71">
        <w:rPr>
          <w:rFonts w:ascii="Arial" w:hAnsi="Arial" w:cs="Arial"/>
          <w:sz w:val="20"/>
          <w:szCs w:val="20"/>
          <w:lang w:eastAsia="en-US"/>
        </w:rPr>
        <w:t xml:space="preserve">The pilot required school visits, participant observation, personal and document based briefings, and instructions in the use of a bloggie™. </w:t>
      </w:r>
      <w:r w:rsidRPr="00963B71">
        <w:rPr>
          <w:rFonts w:ascii="Arial" w:hAnsi="Arial" w:cs="Arial"/>
          <w:sz w:val="20"/>
          <w:szCs w:val="20"/>
        </w:rPr>
        <w:t xml:space="preserve">A bloggie™ is a high-definition ‘pocket camcorder’, a small, simple and inexpensive way to capture video footage. </w:t>
      </w:r>
    </w:p>
    <w:p w:rsidR="00355F98" w:rsidRPr="00963B71" w:rsidRDefault="00355F98" w:rsidP="00F97AA7">
      <w:pPr>
        <w:rPr>
          <w:rFonts w:ascii="Arial" w:hAnsi="Arial" w:cs="Arial"/>
          <w:sz w:val="20"/>
          <w:szCs w:val="20"/>
          <w:lang w:eastAsia="en-US"/>
        </w:rPr>
      </w:pPr>
    </w:p>
    <w:p w:rsidR="00355F98" w:rsidRPr="00963B71" w:rsidRDefault="00355F98" w:rsidP="00F97AA7">
      <w:pPr>
        <w:rPr>
          <w:rFonts w:ascii="Arial" w:hAnsi="Arial" w:cs="Arial"/>
          <w:sz w:val="20"/>
          <w:szCs w:val="20"/>
          <w:lang w:eastAsia="en-US"/>
        </w:rPr>
      </w:pPr>
      <w:r w:rsidRPr="00963B71">
        <w:rPr>
          <w:rFonts w:ascii="Arial" w:hAnsi="Arial" w:cs="Arial"/>
          <w:sz w:val="20"/>
          <w:szCs w:val="20"/>
          <w:lang w:eastAsia="en-US"/>
        </w:rPr>
        <w:t xml:space="preserve">Three pilot tests of the video and interview narrative formats were conducted in 2010, helping to establish foundations for linking recorded information and extracting themes to form the basis </w:t>
      </w:r>
      <w:r>
        <w:rPr>
          <w:rFonts w:ascii="Arial" w:hAnsi="Arial" w:cs="Arial"/>
          <w:sz w:val="20"/>
          <w:szCs w:val="20"/>
          <w:lang w:eastAsia="en-US"/>
        </w:rPr>
        <w:t>of</w:t>
      </w:r>
      <w:r w:rsidRPr="00963B71">
        <w:rPr>
          <w:rFonts w:ascii="Arial" w:hAnsi="Arial" w:cs="Arial"/>
          <w:sz w:val="20"/>
          <w:szCs w:val="20"/>
          <w:lang w:eastAsia="en-US"/>
        </w:rPr>
        <w:t xml:space="preserve"> systematic data collection and interpretation in 2011.   </w:t>
      </w:r>
    </w:p>
    <w:p w:rsidR="00355F98" w:rsidRPr="00963B71" w:rsidRDefault="00355F98" w:rsidP="00F97AA7">
      <w:pPr>
        <w:rPr>
          <w:rFonts w:ascii="Arial" w:hAnsi="Arial" w:cs="Arial"/>
          <w:sz w:val="20"/>
          <w:szCs w:val="20"/>
        </w:rPr>
      </w:pPr>
    </w:p>
    <w:p w:rsidR="00355F98" w:rsidRPr="00963B71" w:rsidRDefault="00355F98" w:rsidP="00F97AA7">
      <w:pPr>
        <w:pStyle w:val="Heading2"/>
        <w:rPr>
          <w:rFonts w:ascii="Arial" w:hAnsi="Arial"/>
          <w:sz w:val="20"/>
          <w:szCs w:val="20"/>
        </w:rPr>
      </w:pPr>
      <w:bookmarkStart w:id="10" w:name="_Toc296610588"/>
      <w:bookmarkStart w:id="11" w:name="_Toc288121111"/>
      <w:r w:rsidRPr="00963B71">
        <w:rPr>
          <w:rFonts w:ascii="Arial" w:hAnsi="Arial"/>
          <w:sz w:val="20"/>
          <w:szCs w:val="20"/>
        </w:rPr>
        <w:lastRenderedPageBreak/>
        <w:t>Water-LiLi Contrasting Evaluation Outcomes</w:t>
      </w:r>
      <w:bookmarkEnd w:id="10"/>
      <w:bookmarkEnd w:id="11"/>
    </w:p>
    <w:p w:rsidR="00355F98" w:rsidRPr="00963B71" w:rsidRDefault="00355F98" w:rsidP="00F97AA7">
      <w:pPr>
        <w:pStyle w:val="Heading3"/>
        <w:spacing w:before="160"/>
        <w:rPr>
          <w:rFonts w:ascii="Arial" w:hAnsi="Arial" w:cs="Arial"/>
          <w:sz w:val="20"/>
          <w:szCs w:val="20"/>
        </w:rPr>
      </w:pPr>
      <w:bookmarkStart w:id="12" w:name="_Toc296610590"/>
      <w:r w:rsidRPr="00963B71">
        <w:rPr>
          <w:rFonts w:ascii="Arial" w:hAnsi="Arial" w:cs="Arial"/>
          <w:sz w:val="20"/>
          <w:szCs w:val="20"/>
        </w:rPr>
        <w:t>Survey Sample Features</w:t>
      </w:r>
      <w:bookmarkEnd w:id="12"/>
    </w:p>
    <w:p w:rsidR="00355F98" w:rsidRPr="00963B71" w:rsidRDefault="00355F98" w:rsidP="00F97AA7">
      <w:pPr>
        <w:rPr>
          <w:rFonts w:ascii="Arial" w:hAnsi="Arial" w:cs="Arial"/>
          <w:sz w:val="20"/>
          <w:szCs w:val="20"/>
        </w:rPr>
      </w:pPr>
      <w:r w:rsidRPr="00963B71">
        <w:rPr>
          <w:rFonts w:ascii="Arial" w:hAnsi="Arial" w:cs="Arial"/>
          <w:sz w:val="20"/>
          <w:szCs w:val="20"/>
        </w:rPr>
        <w:t xml:space="preserve">Written self-completion surveys were distributed prior to each school’s involvement with the program (‘pre-program’) and after program completion (usually within 4 to 10 weeks) when peak impacts were expected (‘post-program’ assessment). Wherever possible, items in pre and post surveys were presented in identical fashion to enable effective pre-post comparisons. </w:t>
      </w:r>
    </w:p>
    <w:p w:rsidR="00355F98" w:rsidRPr="00963B71" w:rsidRDefault="00355F98" w:rsidP="00F97AA7">
      <w:pPr>
        <w:rPr>
          <w:rFonts w:ascii="Arial" w:hAnsi="Arial" w:cs="Arial"/>
          <w:sz w:val="20"/>
          <w:szCs w:val="20"/>
        </w:rPr>
      </w:pPr>
      <w:bookmarkStart w:id="13" w:name="_Toc288121112"/>
    </w:p>
    <w:p w:rsidR="00355F98" w:rsidRPr="00963B71" w:rsidRDefault="00355F98" w:rsidP="00F97AA7">
      <w:pPr>
        <w:rPr>
          <w:rFonts w:ascii="Arial" w:hAnsi="Arial" w:cs="Arial"/>
          <w:sz w:val="20"/>
          <w:szCs w:val="20"/>
        </w:rPr>
      </w:pPr>
      <w:r w:rsidRPr="00963B71">
        <w:rPr>
          <w:rFonts w:ascii="Arial" w:hAnsi="Arial" w:cs="Arial"/>
          <w:sz w:val="20"/>
          <w:szCs w:val="20"/>
        </w:rPr>
        <w:t xml:space="preserve">The details of the final Water-LiLi evaluation data sample are summarised in </w:t>
      </w:r>
      <w:bookmarkEnd w:id="13"/>
      <w:r w:rsidRPr="00963B71">
        <w:rPr>
          <w:rFonts w:ascii="Arial" w:hAnsi="Arial" w:cs="Arial"/>
          <w:sz w:val="20"/>
          <w:szCs w:val="20"/>
        </w:rPr>
        <w:t>Table 1. The sample data is segmented into the period where traditional evaluation approaches were most prominent, and the data collected using a developmental approach.</w:t>
      </w:r>
    </w:p>
    <w:p w:rsidR="00355F98" w:rsidRPr="00963B71" w:rsidRDefault="00355F98" w:rsidP="00F97AA7">
      <w:pPr>
        <w:rPr>
          <w:rFonts w:ascii="Arial" w:hAnsi="Arial" w:cs="Arial"/>
          <w:sz w:val="20"/>
          <w:szCs w:val="20"/>
        </w:rPr>
      </w:pPr>
    </w:p>
    <w:p w:rsidR="00355F98" w:rsidRPr="00963B71" w:rsidRDefault="00355F98" w:rsidP="00F97AA7">
      <w:pPr>
        <w:spacing w:before="40" w:after="40"/>
        <w:jc w:val="center"/>
        <w:rPr>
          <w:rFonts w:ascii="Arial" w:hAnsi="Arial" w:cs="Arial"/>
          <w:bCs/>
          <w:color w:val="A6A6A6"/>
          <w:sz w:val="20"/>
          <w:szCs w:val="20"/>
        </w:rPr>
      </w:pPr>
      <w:bookmarkStart w:id="14" w:name="_Ref246091735"/>
      <w:bookmarkStart w:id="15" w:name="_Toc246299801"/>
      <w:bookmarkStart w:id="16" w:name="_Toc296610626"/>
      <w:r w:rsidRPr="00963B71">
        <w:rPr>
          <w:rFonts w:ascii="Arial" w:hAnsi="Arial" w:cs="Arial"/>
          <w:bCs/>
          <w:color w:val="A6A6A6"/>
          <w:sz w:val="20"/>
          <w:szCs w:val="20"/>
        </w:rPr>
        <w:t xml:space="preserve">Table </w:t>
      </w:r>
      <w:r w:rsidRPr="00963B71">
        <w:rPr>
          <w:rFonts w:ascii="Arial" w:hAnsi="Arial" w:cs="Arial"/>
          <w:bCs/>
          <w:color w:val="A6A6A6"/>
          <w:sz w:val="20"/>
          <w:szCs w:val="20"/>
        </w:rPr>
        <w:fldChar w:fldCharType="begin"/>
      </w:r>
      <w:r w:rsidRPr="00963B71">
        <w:rPr>
          <w:rFonts w:ascii="Arial" w:hAnsi="Arial" w:cs="Arial"/>
          <w:bCs/>
          <w:color w:val="A6A6A6"/>
          <w:sz w:val="20"/>
          <w:szCs w:val="20"/>
        </w:rPr>
        <w:instrText xml:space="preserve"> SEQ Table \* ARABIC </w:instrText>
      </w:r>
      <w:r w:rsidRPr="00963B71">
        <w:rPr>
          <w:rFonts w:ascii="Arial" w:hAnsi="Arial" w:cs="Arial"/>
          <w:bCs/>
          <w:color w:val="A6A6A6"/>
          <w:sz w:val="20"/>
          <w:szCs w:val="20"/>
        </w:rPr>
        <w:fldChar w:fldCharType="separate"/>
      </w:r>
      <w:r>
        <w:rPr>
          <w:rFonts w:ascii="Arial" w:hAnsi="Arial" w:cs="Arial"/>
          <w:bCs/>
          <w:noProof/>
          <w:color w:val="A6A6A6"/>
          <w:sz w:val="20"/>
          <w:szCs w:val="20"/>
        </w:rPr>
        <w:t>1</w:t>
      </w:r>
      <w:r w:rsidRPr="00963B71">
        <w:rPr>
          <w:rFonts w:ascii="Arial" w:hAnsi="Arial" w:cs="Arial"/>
          <w:bCs/>
          <w:color w:val="A6A6A6"/>
          <w:sz w:val="20"/>
          <w:szCs w:val="20"/>
        </w:rPr>
        <w:fldChar w:fldCharType="end"/>
      </w:r>
      <w:bookmarkEnd w:id="14"/>
      <w:r w:rsidRPr="00963B71">
        <w:rPr>
          <w:rFonts w:ascii="Arial" w:hAnsi="Arial" w:cs="Arial"/>
          <w:bCs/>
          <w:color w:val="A6A6A6"/>
          <w:sz w:val="20"/>
          <w:szCs w:val="20"/>
        </w:rPr>
        <w:t xml:space="preserve"> Surveys Collected Pre and Post Participation in </w:t>
      </w:r>
      <w:bookmarkEnd w:id="15"/>
      <w:bookmarkEnd w:id="16"/>
      <w:r w:rsidRPr="00963B71">
        <w:rPr>
          <w:rFonts w:ascii="Arial" w:hAnsi="Arial" w:cs="Arial"/>
          <w:bCs/>
          <w:color w:val="A6A6A6"/>
          <w:sz w:val="20"/>
          <w:szCs w:val="20"/>
        </w:rPr>
        <w:t>Water-LiLi</w:t>
      </w:r>
    </w:p>
    <w:tbl>
      <w:tblPr>
        <w:tblW w:w="9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0"/>
        <w:gridCol w:w="985"/>
        <w:gridCol w:w="863"/>
        <w:gridCol w:w="883"/>
        <w:gridCol w:w="899"/>
        <w:gridCol w:w="1341"/>
        <w:gridCol w:w="1782"/>
        <w:gridCol w:w="858"/>
      </w:tblGrid>
      <w:tr w:rsidR="00355F98" w:rsidRPr="00963B71" w:rsidTr="00204B3B">
        <w:trPr>
          <w:trHeight w:val="330"/>
          <w:jc w:val="center"/>
        </w:trPr>
        <w:tc>
          <w:tcPr>
            <w:tcW w:w="1430" w:type="dxa"/>
            <w:shd w:val="clear" w:color="auto" w:fill="4F81BD"/>
            <w:noWrap/>
            <w:vAlign w:val="center"/>
          </w:tcPr>
          <w:p w:rsidR="00355F98" w:rsidRPr="00963B71" w:rsidRDefault="00355F98" w:rsidP="00707682">
            <w:pPr>
              <w:spacing w:beforeLines="40" w:before="96" w:afterLines="40" w:after="96"/>
              <w:jc w:val="center"/>
              <w:rPr>
                <w:rFonts w:ascii="Arial" w:hAnsi="Arial" w:cs="Arial"/>
                <w:b/>
                <w:bCs/>
                <w:color w:val="000000"/>
                <w:sz w:val="20"/>
                <w:szCs w:val="20"/>
              </w:rPr>
            </w:pPr>
            <w:r w:rsidRPr="00963B71">
              <w:rPr>
                <w:rFonts w:ascii="Arial" w:hAnsi="Arial" w:cs="Arial"/>
                <w:b/>
                <w:bCs/>
                <w:color w:val="000000"/>
                <w:sz w:val="20"/>
                <w:szCs w:val="20"/>
              </w:rPr>
              <w:t>Water-LiLi</w:t>
            </w:r>
          </w:p>
        </w:tc>
        <w:tc>
          <w:tcPr>
            <w:tcW w:w="1848" w:type="dxa"/>
            <w:gridSpan w:val="2"/>
            <w:shd w:val="clear" w:color="auto" w:fill="4F81BD"/>
            <w:noWrap/>
            <w:vAlign w:val="center"/>
          </w:tcPr>
          <w:p w:rsidR="00355F98" w:rsidRPr="00963B71" w:rsidRDefault="00355F98" w:rsidP="00707682">
            <w:pPr>
              <w:spacing w:beforeLines="40" w:before="96" w:afterLines="40" w:after="96"/>
              <w:jc w:val="center"/>
              <w:rPr>
                <w:rFonts w:ascii="Arial" w:hAnsi="Arial" w:cs="Arial"/>
                <w:b/>
                <w:bCs/>
                <w:color w:val="000000"/>
                <w:sz w:val="20"/>
                <w:szCs w:val="20"/>
              </w:rPr>
            </w:pPr>
            <w:r w:rsidRPr="00963B71">
              <w:rPr>
                <w:rFonts w:ascii="Arial" w:hAnsi="Arial" w:cs="Arial"/>
                <w:b/>
                <w:bCs/>
                <w:color w:val="000000"/>
                <w:sz w:val="20"/>
                <w:szCs w:val="20"/>
              </w:rPr>
              <w:t xml:space="preserve">Traditional </w:t>
            </w:r>
          </w:p>
        </w:tc>
        <w:tc>
          <w:tcPr>
            <w:tcW w:w="1782" w:type="dxa"/>
            <w:gridSpan w:val="2"/>
            <w:shd w:val="clear" w:color="auto" w:fill="4F81BD"/>
          </w:tcPr>
          <w:p w:rsidR="00355F98" w:rsidRPr="00963B71" w:rsidRDefault="00355F98" w:rsidP="00707682">
            <w:pPr>
              <w:spacing w:beforeLines="40" w:before="96" w:afterLines="40" w:after="96"/>
              <w:jc w:val="center"/>
              <w:rPr>
                <w:rFonts w:ascii="Arial" w:hAnsi="Arial" w:cs="Arial"/>
                <w:b/>
                <w:bCs/>
                <w:color w:val="000000"/>
                <w:sz w:val="20"/>
                <w:szCs w:val="20"/>
              </w:rPr>
            </w:pPr>
            <w:r w:rsidRPr="00963B71">
              <w:rPr>
                <w:rFonts w:ascii="Arial" w:hAnsi="Arial" w:cs="Arial"/>
                <w:b/>
                <w:bCs/>
                <w:color w:val="000000"/>
                <w:sz w:val="20"/>
                <w:szCs w:val="20"/>
              </w:rPr>
              <w:t xml:space="preserve">Developmental  </w:t>
            </w:r>
          </w:p>
        </w:tc>
        <w:tc>
          <w:tcPr>
            <w:tcW w:w="3981" w:type="dxa"/>
            <w:gridSpan w:val="3"/>
            <w:shd w:val="clear" w:color="auto" w:fill="4F81BD"/>
          </w:tcPr>
          <w:p w:rsidR="00355F98" w:rsidRPr="00963B71" w:rsidRDefault="00355F98" w:rsidP="00707682">
            <w:pPr>
              <w:spacing w:beforeLines="40" w:before="96" w:afterLines="40" w:after="96"/>
              <w:jc w:val="center"/>
              <w:rPr>
                <w:rFonts w:ascii="Arial" w:hAnsi="Arial" w:cs="Arial"/>
                <w:b/>
                <w:bCs/>
                <w:color w:val="000000"/>
                <w:sz w:val="20"/>
                <w:szCs w:val="20"/>
              </w:rPr>
            </w:pPr>
            <w:r w:rsidRPr="00963B71">
              <w:rPr>
                <w:rFonts w:ascii="Arial" w:hAnsi="Arial" w:cs="Arial"/>
                <w:b/>
                <w:bCs/>
                <w:color w:val="000000"/>
                <w:sz w:val="20"/>
                <w:szCs w:val="20"/>
              </w:rPr>
              <w:t>Total Sample</w:t>
            </w:r>
          </w:p>
        </w:tc>
      </w:tr>
      <w:tr w:rsidR="00355F98" w:rsidRPr="00963B71" w:rsidTr="00204B3B">
        <w:trPr>
          <w:trHeight w:val="330"/>
          <w:jc w:val="center"/>
        </w:trPr>
        <w:tc>
          <w:tcPr>
            <w:tcW w:w="1430" w:type="dxa"/>
            <w:shd w:val="clear" w:color="auto" w:fill="D3DFEE"/>
            <w:noWrap/>
            <w:vAlign w:val="center"/>
          </w:tcPr>
          <w:p w:rsidR="00355F98" w:rsidRPr="00963B71" w:rsidRDefault="00355F98" w:rsidP="00707682">
            <w:pPr>
              <w:spacing w:beforeLines="30" w:before="72" w:afterLines="30" w:after="72"/>
              <w:jc w:val="center"/>
              <w:rPr>
                <w:rFonts w:ascii="Arial" w:hAnsi="Arial" w:cs="Arial"/>
                <w:b/>
                <w:bCs/>
                <w:color w:val="000000"/>
                <w:sz w:val="20"/>
                <w:szCs w:val="20"/>
              </w:rPr>
            </w:pPr>
            <w:r w:rsidRPr="00963B71">
              <w:rPr>
                <w:rFonts w:ascii="Arial" w:hAnsi="Arial" w:cs="Arial"/>
                <w:b/>
                <w:bCs/>
                <w:color w:val="000000"/>
                <w:sz w:val="20"/>
                <w:szCs w:val="20"/>
              </w:rPr>
              <w:t>Year levels</w:t>
            </w:r>
          </w:p>
        </w:tc>
        <w:tc>
          <w:tcPr>
            <w:tcW w:w="985" w:type="dxa"/>
            <w:shd w:val="clear" w:color="auto" w:fill="D3DFEE"/>
            <w:noWrap/>
            <w:vAlign w:val="center"/>
          </w:tcPr>
          <w:p w:rsidR="00355F98" w:rsidRPr="00963B71" w:rsidRDefault="00355F98" w:rsidP="00707682">
            <w:pPr>
              <w:spacing w:beforeLines="30" w:before="72" w:afterLines="30" w:after="72"/>
              <w:jc w:val="center"/>
              <w:rPr>
                <w:rFonts w:ascii="Arial" w:hAnsi="Arial" w:cs="Arial"/>
                <w:b/>
                <w:bCs/>
                <w:color w:val="000000"/>
                <w:sz w:val="20"/>
                <w:szCs w:val="20"/>
              </w:rPr>
            </w:pPr>
            <w:r w:rsidRPr="00963B71">
              <w:rPr>
                <w:rFonts w:ascii="Arial" w:hAnsi="Arial" w:cs="Arial"/>
                <w:b/>
                <w:bCs/>
                <w:color w:val="000000"/>
                <w:sz w:val="20"/>
                <w:szCs w:val="20"/>
              </w:rPr>
              <w:t>Pre</w:t>
            </w:r>
          </w:p>
        </w:tc>
        <w:tc>
          <w:tcPr>
            <w:tcW w:w="863" w:type="dxa"/>
            <w:shd w:val="clear" w:color="auto" w:fill="D3DFEE"/>
            <w:noWrap/>
            <w:vAlign w:val="center"/>
          </w:tcPr>
          <w:p w:rsidR="00355F98" w:rsidRPr="00963B71" w:rsidRDefault="00355F98" w:rsidP="00707682">
            <w:pPr>
              <w:spacing w:beforeLines="30" w:before="72" w:afterLines="30" w:after="72"/>
              <w:jc w:val="center"/>
              <w:rPr>
                <w:rFonts w:ascii="Arial" w:hAnsi="Arial" w:cs="Arial"/>
                <w:b/>
                <w:bCs/>
                <w:color w:val="000000"/>
                <w:sz w:val="20"/>
                <w:szCs w:val="20"/>
              </w:rPr>
            </w:pPr>
            <w:r w:rsidRPr="00963B71">
              <w:rPr>
                <w:rFonts w:ascii="Arial" w:hAnsi="Arial" w:cs="Arial"/>
                <w:b/>
                <w:bCs/>
                <w:color w:val="000000"/>
                <w:sz w:val="20"/>
                <w:szCs w:val="20"/>
              </w:rPr>
              <w:t>Post</w:t>
            </w:r>
          </w:p>
        </w:tc>
        <w:tc>
          <w:tcPr>
            <w:tcW w:w="883" w:type="dxa"/>
            <w:shd w:val="clear" w:color="auto" w:fill="D3DFEE"/>
            <w:vAlign w:val="center"/>
          </w:tcPr>
          <w:p w:rsidR="00355F98" w:rsidRPr="00963B71" w:rsidRDefault="00355F98" w:rsidP="00707682">
            <w:pPr>
              <w:spacing w:beforeLines="30" w:before="72" w:afterLines="30" w:after="72"/>
              <w:jc w:val="center"/>
              <w:rPr>
                <w:rFonts w:ascii="Arial" w:hAnsi="Arial" w:cs="Arial"/>
                <w:b/>
                <w:bCs/>
                <w:color w:val="000000"/>
                <w:sz w:val="20"/>
                <w:szCs w:val="20"/>
              </w:rPr>
            </w:pPr>
            <w:r w:rsidRPr="00963B71">
              <w:rPr>
                <w:rFonts w:ascii="Arial" w:hAnsi="Arial" w:cs="Arial"/>
                <w:b/>
                <w:bCs/>
                <w:color w:val="000000"/>
                <w:sz w:val="20"/>
                <w:szCs w:val="20"/>
              </w:rPr>
              <w:t>Pre</w:t>
            </w:r>
          </w:p>
        </w:tc>
        <w:tc>
          <w:tcPr>
            <w:tcW w:w="899" w:type="dxa"/>
            <w:shd w:val="clear" w:color="auto" w:fill="D3DFEE"/>
            <w:vAlign w:val="center"/>
          </w:tcPr>
          <w:p w:rsidR="00355F98" w:rsidRPr="00963B71" w:rsidRDefault="00355F98" w:rsidP="00707682">
            <w:pPr>
              <w:spacing w:beforeLines="30" w:before="72" w:afterLines="30" w:after="72"/>
              <w:jc w:val="center"/>
              <w:rPr>
                <w:rFonts w:ascii="Arial" w:hAnsi="Arial" w:cs="Arial"/>
                <w:b/>
                <w:bCs/>
                <w:color w:val="000000"/>
                <w:sz w:val="20"/>
                <w:szCs w:val="20"/>
              </w:rPr>
            </w:pPr>
            <w:r w:rsidRPr="00963B71">
              <w:rPr>
                <w:rFonts w:ascii="Arial" w:hAnsi="Arial" w:cs="Arial"/>
                <w:b/>
                <w:bCs/>
                <w:color w:val="000000"/>
                <w:sz w:val="20"/>
                <w:szCs w:val="20"/>
              </w:rPr>
              <w:t>Post</w:t>
            </w:r>
          </w:p>
        </w:tc>
        <w:tc>
          <w:tcPr>
            <w:tcW w:w="1341" w:type="dxa"/>
            <w:shd w:val="clear" w:color="auto" w:fill="D3DFEE"/>
            <w:vAlign w:val="center"/>
          </w:tcPr>
          <w:p w:rsidR="00355F98" w:rsidRPr="00963B71" w:rsidRDefault="00355F98" w:rsidP="00707682">
            <w:pPr>
              <w:spacing w:beforeLines="30" w:before="72" w:afterLines="30" w:after="72"/>
              <w:jc w:val="center"/>
              <w:rPr>
                <w:rFonts w:ascii="Arial" w:hAnsi="Arial" w:cs="Arial"/>
                <w:b/>
                <w:bCs/>
                <w:color w:val="000000"/>
                <w:sz w:val="20"/>
                <w:szCs w:val="20"/>
              </w:rPr>
            </w:pPr>
            <w:r w:rsidRPr="00963B71">
              <w:rPr>
                <w:rFonts w:ascii="Arial" w:hAnsi="Arial" w:cs="Arial"/>
                <w:b/>
                <w:bCs/>
                <w:color w:val="000000"/>
                <w:sz w:val="20"/>
                <w:szCs w:val="20"/>
              </w:rPr>
              <w:t xml:space="preserve">Traditional </w:t>
            </w:r>
          </w:p>
        </w:tc>
        <w:tc>
          <w:tcPr>
            <w:tcW w:w="1782" w:type="dxa"/>
            <w:shd w:val="clear" w:color="auto" w:fill="D3DFEE"/>
            <w:noWrap/>
            <w:vAlign w:val="center"/>
          </w:tcPr>
          <w:p w:rsidR="00355F98" w:rsidRPr="00963B71" w:rsidRDefault="00355F98" w:rsidP="00707682">
            <w:pPr>
              <w:spacing w:beforeLines="30" w:before="72" w:afterLines="30" w:after="72"/>
              <w:jc w:val="center"/>
              <w:rPr>
                <w:rFonts w:ascii="Arial" w:hAnsi="Arial" w:cs="Arial"/>
                <w:b/>
                <w:bCs/>
                <w:color w:val="000000"/>
                <w:sz w:val="20"/>
                <w:szCs w:val="20"/>
              </w:rPr>
            </w:pPr>
            <w:r w:rsidRPr="00963B71">
              <w:rPr>
                <w:rFonts w:ascii="Arial" w:hAnsi="Arial" w:cs="Arial"/>
                <w:b/>
                <w:bCs/>
                <w:color w:val="000000"/>
                <w:sz w:val="20"/>
                <w:szCs w:val="20"/>
              </w:rPr>
              <w:t xml:space="preserve">Developmental </w:t>
            </w:r>
          </w:p>
        </w:tc>
        <w:tc>
          <w:tcPr>
            <w:tcW w:w="858" w:type="dxa"/>
            <w:shd w:val="clear" w:color="auto" w:fill="D3DFEE"/>
            <w:noWrap/>
            <w:vAlign w:val="center"/>
          </w:tcPr>
          <w:p w:rsidR="00355F98" w:rsidRPr="00963B71" w:rsidRDefault="00355F98" w:rsidP="00707682">
            <w:pPr>
              <w:spacing w:beforeLines="30" w:before="72" w:afterLines="30" w:after="72"/>
              <w:jc w:val="center"/>
              <w:rPr>
                <w:rFonts w:ascii="Arial" w:hAnsi="Arial" w:cs="Arial"/>
                <w:b/>
                <w:bCs/>
                <w:color w:val="000000"/>
                <w:sz w:val="20"/>
                <w:szCs w:val="20"/>
              </w:rPr>
            </w:pPr>
            <w:r w:rsidRPr="00963B71">
              <w:rPr>
                <w:rFonts w:ascii="Arial" w:hAnsi="Arial" w:cs="Arial"/>
                <w:b/>
                <w:bCs/>
                <w:color w:val="000000"/>
                <w:sz w:val="20"/>
                <w:szCs w:val="20"/>
              </w:rPr>
              <w:t xml:space="preserve">Total </w:t>
            </w:r>
          </w:p>
        </w:tc>
      </w:tr>
      <w:tr w:rsidR="00355F98" w:rsidRPr="00963B71" w:rsidTr="00204B3B">
        <w:trPr>
          <w:trHeight w:val="330"/>
          <w:jc w:val="center"/>
        </w:trPr>
        <w:tc>
          <w:tcPr>
            <w:tcW w:w="1430" w:type="dxa"/>
            <w:shd w:val="clear" w:color="auto" w:fill="D3DFEE"/>
            <w:noWrap/>
            <w:vAlign w:val="center"/>
          </w:tcPr>
          <w:p w:rsidR="00355F98" w:rsidRPr="00963B71" w:rsidRDefault="00355F98" w:rsidP="00F97AA7">
            <w:pPr>
              <w:spacing w:before="100" w:beforeAutospacing="1"/>
              <w:rPr>
                <w:rFonts w:ascii="Arial" w:hAnsi="Arial" w:cs="Arial"/>
                <w:bCs/>
                <w:color w:val="000000"/>
                <w:sz w:val="20"/>
                <w:szCs w:val="20"/>
              </w:rPr>
            </w:pPr>
            <w:r w:rsidRPr="00963B71">
              <w:rPr>
                <w:rFonts w:ascii="Arial" w:hAnsi="Arial" w:cs="Arial"/>
                <w:bCs/>
                <w:color w:val="000000"/>
                <w:sz w:val="20"/>
                <w:szCs w:val="20"/>
              </w:rPr>
              <w:t>Primary year3 and below</w:t>
            </w:r>
          </w:p>
        </w:tc>
        <w:tc>
          <w:tcPr>
            <w:tcW w:w="985" w:type="dxa"/>
            <w:shd w:val="clear" w:color="auto" w:fill="D3DFEE"/>
            <w:noWrap/>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276</w:t>
            </w:r>
          </w:p>
        </w:tc>
        <w:tc>
          <w:tcPr>
            <w:tcW w:w="863" w:type="dxa"/>
            <w:shd w:val="clear" w:color="auto" w:fill="D3DFEE"/>
            <w:noWrap/>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288</w:t>
            </w:r>
          </w:p>
        </w:tc>
        <w:tc>
          <w:tcPr>
            <w:tcW w:w="883" w:type="dxa"/>
            <w:shd w:val="clear" w:color="auto" w:fill="D3DFEE"/>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114</w:t>
            </w:r>
          </w:p>
        </w:tc>
        <w:tc>
          <w:tcPr>
            <w:tcW w:w="899" w:type="dxa"/>
            <w:shd w:val="clear" w:color="auto" w:fill="D3DFEE"/>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243</w:t>
            </w:r>
          </w:p>
        </w:tc>
        <w:tc>
          <w:tcPr>
            <w:tcW w:w="1341" w:type="dxa"/>
            <w:shd w:val="clear" w:color="auto" w:fill="D3DFEE"/>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564</w:t>
            </w:r>
          </w:p>
        </w:tc>
        <w:tc>
          <w:tcPr>
            <w:tcW w:w="1782" w:type="dxa"/>
            <w:shd w:val="clear" w:color="auto" w:fill="D3DFEE"/>
            <w:noWrap/>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357</w:t>
            </w:r>
          </w:p>
        </w:tc>
        <w:tc>
          <w:tcPr>
            <w:tcW w:w="858" w:type="dxa"/>
            <w:shd w:val="clear" w:color="auto" w:fill="D3DFEE"/>
            <w:noWrap/>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color w:val="000000"/>
                <w:sz w:val="20"/>
                <w:szCs w:val="20"/>
              </w:rPr>
              <w:t>921</w:t>
            </w:r>
          </w:p>
        </w:tc>
      </w:tr>
      <w:tr w:rsidR="00355F98" w:rsidRPr="00963B71" w:rsidTr="00204B3B">
        <w:trPr>
          <w:trHeight w:val="330"/>
          <w:jc w:val="center"/>
        </w:trPr>
        <w:tc>
          <w:tcPr>
            <w:tcW w:w="1430" w:type="dxa"/>
            <w:noWrap/>
            <w:vAlign w:val="center"/>
          </w:tcPr>
          <w:p w:rsidR="00355F98" w:rsidRPr="00963B71" w:rsidRDefault="00355F98" w:rsidP="00F97AA7">
            <w:pPr>
              <w:spacing w:before="100" w:beforeAutospacing="1"/>
              <w:rPr>
                <w:rFonts w:ascii="Arial" w:hAnsi="Arial" w:cs="Arial"/>
                <w:bCs/>
                <w:color w:val="000000"/>
                <w:sz w:val="20"/>
                <w:szCs w:val="20"/>
              </w:rPr>
            </w:pPr>
            <w:r w:rsidRPr="00963B71">
              <w:rPr>
                <w:rFonts w:ascii="Arial" w:hAnsi="Arial" w:cs="Arial"/>
                <w:bCs/>
                <w:color w:val="000000"/>
                <w:sz w:val="20"/>
                <w:szCs w:val="20"/>
              </w:rPr>
              <w:t>Primary years4 to 6</w:t>
            </w:r>
          </w:p>
        </w:tc>
        <w:tc>
          <w:tcPr>
            <w:tcW w:w="985" w:type="dxa"/>
            <w:noWrap/>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638</w:t>
            </w:r>
          </w:p>
        </w:tc>
        <w:tc>
          <w:tcPr>
            <w:tcW w:w="863" w:type="dxa"/>
            <w:noWrap/>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776</w:t>
            </w:r>
          </w:p>
        </w:tc>
        <w:tc>
          <w:tcPr>
            <w:tcW w:w="883" w:type="dxa"/>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126</w:t>
            </w:r>
          </w:p>
        </w:tc>
        <w:tc>
          <w:tcPr>
            <w:tcW w:w="899" w:type="dxa"/>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298</w:t>
            </w:r>
          </w:p>
        </w:tc>
        <w:tc>
          <w:tcPr>
            <w:tcW w:w="1341" w:type="dxa"/>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1414</w:t>
            </w:r>
          </w:p>
        </w:tc>
        <w:tc>
          <w:tcPr>
            <w:tcW w:w="1782" w:type="dxa"/>
            <w:noWrap/>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424</w:t>
            </w:r>
          </w:p>
        </w:tc>
        <w:tc>
          <w:tcPr>
            <w:tcW w:w="858" w:type="dxa"/>
            <w:noWrap/>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color w:val="000000"/>
                <w:sz w:val="20"/>
                <w:szCs w:val="20"/>
              </w:rPr>
              <w:t>1838</w:t>
            </w:r>
          </w:p>
        </w:tc>
      </w:tr>
      <w:tr w:rsidR="00355F98" w:rsidRPr="00963B71" w:rsidTr="00204B3B">
        <w:trPr>
          <w:trHeight w:val="330"/>
          <w:jc w:val="center"/>
        </w:trPr>
        <w:tc>
          <w:tcPr>
            <w:tcW w:w="1430" w:type="dxa"/>
            <w:shd w:val="clear" w:color="auto" w:fill="D3DFEE"/>
            <w:noWrap/>
            <w:vAlign w:val="center"/>
          </w:tcPr>
          <w:p w:rsidR="00355F98" w:rsidRPr="00963B71" w:rsidRDefault="00355F98" w:rsidP="00F97AA7">
            <w:pPr>
              <w:spacing w:before="100" w:beforeAutospacing="1"/>
              <w:rPr>
                <w:rFonts w:ascii="Arial" w:hAnsi="Arial" w:cs="Arial"/>
                <w:bCs/>
                <w:color w:val="000000"/>
                <w:sz w:val="20"/>
                <w:szCs w:val="20"/>
              </w:rPr>
            </w:pPr>
            <w:r w:rsidRPr="00963B71">
              <w:rPr>
                <w:rFonts w:ascii="Arial" w:hAnsi="Arial" w:cs="Arial"/>
                <w:bCs/>
                <w:color w:val="000000"/>
                <w:sz w:val="20"/>
                <w:szCs w:val="20"/>
              </w:rPr>
              <w:t>Secondary</w:t>
            </w:r>
          </w:p>
        </w:tc>
        <w:tc>
          <w:tcPr>
            <w:tcW w:w="985" w:type="dxa"/>
            <w:shd w:val="clear" w:color="auto" w:fill="D3DFEE"/>
            <w:noWrap/>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207</w:t>
            </w:r>
          </w:p>
        </w:tc>
        <w:tc>
          <w:tcPr>
            <w:tcW w:w="863" w:type="dxa"/>
            <w:shd w:val="clear" w:color="auto" w:fill="D3DFEE"/>
            <w:noWrap/>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306</w:t>
            </w:r>
          </w:p>
        </w:tc>
        <w:tc>
          <w:tcPr>
            <w:tcW w:w="883" w:type="dxa"/>
            <w:shd w:val="clear" w:color="auto" w:fill="D3DFEE"/>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35</w:t>
            </w:r>
          </w:p>
        </w:tc>
        <w:tc>
          <w:tcPr>
            <w:tcW w:w="899" w:type="dxa"/>
            <w:shd w:val="clear" w:color="auto" w:fill="D3DFEE"/>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70</w:t>
            </w:r>
          </w:p>
        </w:tc>
        <w:tc>
          <w:tcPr>
            <w:tcW w:w="1341" w:type="dxa"/>
            <w:shd w:val="clear" w:color="auto" w:fill="D3DFEE"/>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513</w:t>
            </w:r>
          </w:p>
        </w:tc>
        <w:tc>
          <w:tcPr>
            <w:tcW w:w="1782" w:type="dxa"/>
            <w:shd w:val="clear" w:color="auto" w:fill="D3DFEE"/>
            <w:noWrap/>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105</w:t>
            </w:r>
          </w:p>
        </w:tc>
        <w:tc>
          <w:tcPr>
            <w:tcW w:w="858" w:type="dxa"/>
            <w:shd w:val="clear" w:color="auto" w:fill="D3DFEE"/>
            <w:noWrap/>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color w:val="000000"/>
                <w:sz w:val="20"/>
                <w:szCs w:val="20"/>
              </w:rPr>
              <w:t>618</w:t>
            </w:r>
          </w:p>
        </w:tc>
      </w:tr>
      <w:tr w:rsidR="00355F98" w:rsidRPr="00963B71" w:rsidTr="00204B3B">
        <w:trPr>
          <w:trHeight w:val="330"/>
          <w:jc w:val="center"/>
        </w:trPr>
        <w:tc>
          <w:tcPr>
            <w:tcW w:w="1430" w:type="dxa"/>
            <w:noWrap/>
            <w:vAlign w:val="center"/>
          </w:tcPr>
          <w:p w:rsidR="00355F98" w:rsidRPr="00963B71" w:rsidRDefault="00355F98" w:rsidP="00F97AA7">
            <w:pPr>
              <w:spacing w:before="100" w:beforeAutospacing="1"/>
              <w:rPr>
                <w:rFonts w:ascii="Arial" w:hAnsi="Arial" w:cs="Arial"/>
                <w:bCs/>
                <w:color w:val="000000"/>
                <w:sz w:val="20"/>
                <w:szCs w:val="20"/>
              </w:rPr>
            </w:pPr>
            <w:r w:rsidRPr="00963B71">
              <w:rPr>
                <w:rFonts w:ascii="Arial" w:hAnsi="Arial" w:cs="Arial"/>
                <w:bCs/>
                <w:color w:val="000000"/>
                <w:sz w:val="20"/>
                <w:szCs w:val="20"/>
              </w:rPr>
              <w:t>Teachers</w:t>
            </w:r>
          </w:p>
        </w:tc>
        <w:tc>
          <w:tcPr>
            <w:tcW w:w="985" w:type="dxa"/>
            <w:noWrap/>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0</w:t>
            </w:r>
          </w:p>
        </w:tc>
        <w:tc>
          <w:tcPr>
            <w:tcW w:w="863" w:type="dxa"/>
            <w:noWrap/>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120</w:t>
            </w:r>
          </w:p>
        </w:tc>
        <w:tc>
          <w:tcPr>
            <w:tcW w:w="883" w:type="dxa"/>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8</w:t>
            </w:r>
          </w:p>
        </w:tc>
        <w:tc>
          <w:tcPr>
            <w:tcW w:w="899" w:type="dxa"/>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41</w:t>
            </w:r>
          </w:p>
        </w:tc>
        <w:tc>
          <w:tcPr>
            <w:tcW w:w="1341" w:type="dxa"/>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120</w:t>
            </w:r>
          </w:p>
        </w:tc>
        <w:tc>
          <w:tcPr>
            <w:tcW w:w="1782" w:type="dxa"/>
            <w:noWrap/>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sz w:val="20"/>
                <w:szCs w:val="20"/>
              </w:rPr>
              <w:t>49</w:t>
            </w:r>
          </w:p>
        </w:tc>
        <w:tc>
          <w:tcPr>
            <w:tcW w:w="858" w:type="dxa"/>
            <w:noWrap/>
            <w:vAlign w:val="center"/>
          </w:tcPr>
          <w:p w:rsidR="00355F98" w:rsidRPr="00963B71" w:rsidRDefault="00355F98" w:rsidP="00F97AA7">
            <w:pPr>
              <w:spacing w:before="100" w:beforeAutospacing="1"/>
              <w:jc w:val="center"/>
              <w:rPr>
                <w:rFonts w:ascii="Arial" w:hAnsi="Arial" w:cs="Arial"/>
                <w:color w:val="000000"/>
                <w:sz w:val="20"/>
                <w:szCs w:val="20"/>
              </w:rPr>
            </w:pPr>
            <w:r w:rsidRPr="00963B71">
              <w:rPr>
                <w:rFonts w:ascii="Arial" w:hAnsi="Arial" w:cs="Arial"/>
                <w:color w:val="000000"/>
                <w:sz w:val="20"/>
                <w:szCs w:val="20"/>
              </w:rPr>
              <w:t>169</w:t>
            </w:r>
          </w:p>
        </w:tc>
      </w:tr>
      <w:tr w:rsidR="00355F98" w:rsidRPr="00963B71" w:rsidTr="00BC0741">
        <w:trPr>
          <w:trHeight w:val="382"/>
          <w:jc w:val="center"/>
        </w:trPr>
        <w:tc>
          <w:tcPr>
            <w:tcW w:w="1430" w:type="dxa"/>
            <w:shd w:val="clear" w:color="auto" w:fill="D3DFEE"/>
            <w:noWrap/>
            <w:vAlign w:val="center"/>
          </w:tcPr>
          <w:p w:rsidR="00355F98" w:rsidRPr="00963B71" w:rsidRDefault="00355F98" w:rsidP="00A10E25">
            <w:pPr>
              <w:jc w:val="center"/>
              <w:rPr>
                <w:rFonts w:ascii="Arial" w:hAnsi="Arial" w:cs="Arial"/>
                <w:b/>
                <w:bCs/>
                <w:color w:val="000000"/>
                <w:sz w:val="20"/>
                <w:szCs w:val="20"/>
              </w:rPr>
            </w:pPr>
            <w:r w:rsidRPr="00963B71">
              <w:rPr>
                <w:rFonts w:ascii="Arial" w:hAnsi="Arial" w:cs="Arial"/>
                <w:b/>
                <w:bCs/>
                <w:color w:val="000000"/>
                <w:sz w:val="20"/>
                <w:szCs w:val="20"/>
              </w:rPr>
              <w:t>Total</w:t>
            </w:r>
          </w:p>
        </w:tc>
        <w:tc>
          <w:tcPr>
            <w:tcW w:w="985" w:type="dxa"/>
            <w:shd w:val="clear" w:color="auto" w:fill="D3DFEE"/>
            <w:noWrap/>
            <w:vAlign w:val="center"/>
          </w:tcPr>
          <w:p w:rsidR="00355F98" w:rsidRPr="00963B71" w:rsidRDefault="00355F98" w:rsidP="00A10E25">
            <w:pPr>
              <w:jc w:val="center"/>
              <w:rPr>
                <w:rFonts w:ascii="Arial" w:hAnsi="Arial" w:cs="Arial"/>
                <w:b/>
                <w:color w:val="000000"/>
                <w:sz w:val="20"/>
                <w:szCs w:val="20"/>
              </w:rPr>
            </w:pPr>
            <w:r w:rsidRPr="00963B71">
              <w:rPr>
                <w:rFonts w:ascii="Arial" w:hAnsi="Arial" w:cs="Arial"/>
                <w:b/>
                <w:sz w:val="20"/>
                <w:szCs w:val="20"/>
              </w:rPr>
              <w:t>1121</w:t>
            </w:r>
          </w:p>
        </w:tc>
        <w:tc>
          <w:tcPr>
            <w:tcW w:w="863" w:type="dxa"/>
            <w:shd w:val="clear" w:color="auto" w:fill="D3DFEE"/>
            <w:noWrap/>
            <w:vAlign w:val="center"/>
          </w:tcPr>
          <w:p w:rsidR="00355F98" w:rsidRPr="00963B71" w:rsidRDefault="00355F98" w:rsidP="00A10E25">
            <w:pPr>
              <w:jc w:val="center"/>
              <w:rPr>
                <w:rFonts w:ascii="Arial" w:hAnsi="Arial" w:cs="Arial"/>
                <w:b/>
                <w:color w:val="000000"/>
                <w:sz w:val="20"/>
                <w:szCs w:val="20"/>
              </w:rPr>
            </w:pPr>
            <w:r w:rsidRPr="00963B71">
              <w:rPr>
                <w:rFonts w:ascii="Arial" w:hAnsi="Arial" w:cs="Arial"/>
                <w:b/>
                <w:sz w:val="20"/>
                <w:szCs w:val="20"/>
              </w:rPr>
              <w:t>1490</w:t>
            </w:r>
          </w:p>
        </w:tc>
        <w:tc>
          <w:tcPr>
            <w:tcW w:w="883" w:type="dxa"/>
            <w:shd w:val="clear" w:color="auto" w:fill="D3DFEE"/>
            <w:vAlign w:val="center"/>
          </w:tcPr>
          <w:p w:rsidR="00355F98" w:rsidRPr="00963B71" w:rsidRDefault="00355F98" w:rsidP="00A10E25">
            <w:pPr>
              <w:jc w:val="center"/>
              <w:rPr>
                <w:rFonts w:ascii="Arial" w:hAnsi="Arial" w:cs="Arial"/>
                <w:b/>
                <w:color w:val="000000"/>
                <w:sz w:val="20"/>
                <w:szCs w:val="20"/>
              </w:rPr>
            </w:pPr>
            <w:r w:rsidRPr="00963B71">
              <w:rPr>
                <w:rFonts w:ascii="Arial" w:hAnsi="Arial" w:cs="Arial"/>
                <w:b/>
                <w:sz w:val="20"/>
                <w:szCs w:val="20"/>
              </w:rPr>
              <w:t>283</w:t>
            </w:r>
          </w:p>
        </w:tc>
        <w:tc>
          <w:tcPr>
            <w:tcW w:w="899" w:type="dxa"/>
            <w:shd w:val="clear" w:color="auto" w:fill="D3DFEE"/>
            <w:vAlign w:val="center"/>
          </w:tcPr>
          <w:p w:rsidR="00355F98" w:rsidRPr="00963B71" w:rsidRDefault="00355F98" w:rsidP="00A10E25">
            <w:pPr>
              <w:jc w:val="center"/>
              <w:rPr>
                <w:rFonts w:ascii="Arial" w:hAnsi="Arial" w:cs="Arial"/>
                <w:b/>
                <w:color w:val="000000"/>
                <w:sz w:val="20"/>
                <w:szCs w:val="20"/>
              </w:rPr>
            </w:pPr>
            <w:r w:rsidRPr="00963B71">
              <w:rPr>
                <w:rFonts w:ascii="Arial" w:hAnsi="Arial" w:cs="Arial"/>
                <w:b/>
                <w:sz w:val="20"/>
                <w:szCs w:val="20"/>
              </w:rPr>
              <w:t>652</w:t>
            </w:r>
          </w:p>
        </w:tc>
        <w:tc>
          <w:tcPr>
            <w:tcW w:w="1341" w:type="dxa"/>
            <w:shd w:val="clear" w:color="auto" w:fill="D3DFEE"/>
            <w:vAlign w:val="center"/>
          </w:tcPr>
          <w:p w:rsidR="00355F98" w:rsidRPr="00963B71" w:rsidRDefault="00355F98" w:rsidP="00A10E25">
            <w:pPr>
              <w:jc w:val="center"/>
              <w:rPr>
                <w:rFonts w:ascii="Arial" w:hAnsi="Arial" w:cs="Arial"/>
                <w:b/>
                <w:color w:val="000000"/>
                <w:sz w:val="20"/>
                <w:szCs w:val="20"/>
              </w:rPr>
            </w:pPr>
            <w:r w:rsidRPr="00963B71">
              <w:rPr>
                <w:rFonts w:ascii="Arial" w:hAnsi="Arial" w:cs="Arial"/>
                <w:b/>
                <w:sz w:val="20"/>
                <w:szCs w:val="20"/>
              </w:rPr>
              <w:t>2611</w:t>
            </w:r>
          </w:p>
        </w:tc>
        <w:tc>
          <w:tcPr>
            <w:tcW w:w="1782" w:type="dxa"/>
            <w:shd w:val="clear" w:color="auto" w:fill="D3DFEE"/>
            <w:noWrap/>
            <w:vAlign w:val="center"/>
          </w:tcPr>
          <w:p w:rsidR="00355F98" w:rsidRPr="00963B71" w:rsidRDefault="00355F98" w:rsidP="00A10E25">
            <w:pPr>
              <w:jc w:val="center"/>
              <w:rPr>
                <w:rFonts w:ascii="Arial" w:hAnsi="Arial" w:cs="Arial"/>
                <w:b/>
                <w:color w:val="000000"/>
                <w:sz w:val="20"/>
                <w:szCs w:val="20"/>
              </w:rPr>
            </w:pPr>
            <w:r w:rsidRPr="00963B71">
              <w:rPr>
                <w:rFonts w:ascii="Arial" w:hAnsi="Arial" w:cs="Arial"/>
                <w:b/>
                <w:sz w:val="20"/>
                <w:szCs w:val="20"/>
              </w:rPr>
              <w:t>935</w:t>
            </w:r>
          </w:p>
        </w:tc>
        <w:tc>
          <w:tcPr>
            <w:tcW w:w="858" w:type="dxa"/>
            <w:shd w:val="clear" w:color="auto" w:fill="D3DFEE"/>
            <w:noWrap/>
            <w:vAlign w:val="center"/>
          </w:tcPr>
          <w:p w:rsidR="00355F98" w:rsidRPr="00963B71" w:rsidRDefault="00355F98" w:rsidP="00A10E25">
            <w:pPr>
              <w:jc w:val="center"/>
              <w:rPr>
                <w:rFonts w:ascii="Arial" w:hAnsi="Arial" w:cs="Arial"/>
                <w:b/>
                <w:color w:val="000000"/>
                <w:sz w:val="20"/>
                <w:szCs w:val="20"/>
              </w:rPr>
            </w:pPr>
            <w:r w:rsidRPr="00963B71">
              <w:rPr>
                <w:rFonts w:ascii="Arial" w:hAnsi="Arial" w:cs="Arial"/>
                <w:b/>
                <w:color w:val="000000"/>
                <w:sz w:val="20"/>
                <w:szCs w:val="20"/>
              </w:rPr>
              <w:t>3546</w:t>
            </w:r>
          </w:p>
        </w:tc>
      </w:tr>
    </w:tbl>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The data highlights the ongoing difficulties in getting teachers and secondary students to participate in surveys. However, there is sufficient data for meaningful comparison of the two approaches to evaluation</w:t>
      </w:r>
      <w:r>
        <w:rPr>
          <w:rFonts w:ascii="Arial" w:hAnsi="Arial" w:cs="Arial"/>
          <w:sz w:val="20"/>
          <w:szCs w:val="20"/>
        </w:rPr>
        <w:t>,</w:t>
      </w:r>
      <w:r w:rsidRPr="00963B71">
        <w:rPr>
          <w:rFonts w:ascii="Arial" w:hAnsi="Arial" w:cs="Arial"/>
          <w:sz w:val="20"/>
          <w:szCs w:val="20"/>
        </w:rPr>
        <w:t xml:space="preserve"> and pre-post analysis for all respondent groups </w:t>
      </w:r>
      <w:r>
        <w:rPr>
          <w:rFonts w:ascii="Arial" w:hAnsi="Arial" w:cs="Arial"/>
          <w:sz w:val="20"/>
          <w:szCs w:val="20"/>
        </w:rPr>
        <w:t>(</w:t>
      </w:r>
      <w:r w:rsidRPr="00963B71">
        <w:rPr>
          <w:rFonts w:ascii="Arial" w:hAnsi="Arial" w:cs="Arial"/>
          <w:sz w:val="20"/>
          <w:szCs w:val="20"/>
        </w:rPr>
        <w:t>except teachers</w:t>
      </w:r>
      <w:r>
        <w:rPr>
          <w:rFonts w:ascii="Arial" w:hAnsi="Arial" w:cs="Arial"/>
          <w:sz w:val="20"/>
          <w:szCs w:val="20"/>
        </w:rPr>
        <w:t>)</w:t>
      </w:r>
      <w:r w:rsidRPr="00963B71">
        <w:rPr>
          <w:rFonts w:ascii="Arial" w:hAnsi="Arial" w:cs="Arial"/>
          <w:sz w:val="20"/>
          <w:szCs w:val="20"/>
        </w:rPr>
        <w:t xml:space="preserve">. </w:t>
      </w: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A selection of outcomes from Water-LiLi program evaluations under the two approaches to evaluation follows, contrast</w:t>
      </w:r>
      <w:r>
        <w:rPr>
          <w:rFonts w:ascii="Arial" w:hAnsi="Arial" w:cs="Arial"/>
          <w:sz w:val="20"/>
          <w:szCs w:val="20"/>
        </w:rPr>
        <w:t>ing</w:t>
      </w:r>
      <w:r w:rsidRPr="00963B71">
        <w:rPr>
          <w:rFonts w:ascii="Arial" w:hAnsi="Arial" w:cs="Arial"/>
          <w:sz w:val="20"/>
          <w:szCs w:val="20"/>
        </w:rPr>
        <w:t xml:space="preserve"> traditional and developmental evaluation methods.</w:t>
      </w:r>
    </w:p>
    <w:p w:rsidR="00355F98" w:rsidRPr="00963B71" w:rsidRDefault="00355F98" w:rsidP="00F97AA7">
      <w:pPr>
        <w:rPr>
          <w:rFonts w:ascii="Arial" w:hAnsi="Arial" w:cs="Arial"/>
          <w:sz w:val="20"/>
          <w:szCs w:val="20"/>
        </w:rPr>
      </w:pPr>
    </w:p>
    <w:p w:rsidR="00355F98" w:rsidRPr="00963B71" w:rsidRDefault="00355F98" w:rsidP="00F97AA7">
      <w:pPr>
        <w:pStyle w:val="Heading3"/>
        <w:spacing w:before="160"/>
        <w:rPr>
          <w:rFonts w:ascii="Arial" w:hAnsi="Arial" w:cs="Arial"/>
          <w:sz w:val="20"/>
          <w:szCs w:val="20"/>
        </w:rPr>
      </w:pPr>
      <w:bookmarkStart w:id="17" w:name="_Toc296610591"/>
      <w:r w:rsidRPr="00963B71">
        <w:rPr>
          <w:rFonts w:ascii="Arial" w:hAnsi="Arial" w:cs="Arial"/>
          <w:sz w:val="20"/>
          <w:szCs w:val="20"/>
        </w:rPr>
        <w:t>Water-saving Knowledge</w:t>
      </w:r>
      <w:bookmarkEnd w:id="17"/>
      <w:r w:rsidRPr="00963B71">
        <w:rPr>
          <w:rFonts w:ascii="Arial" w:hAnsi="Arial" w:cs="Arial"/>
          <w:sz w:val="20"/>
          <w:szCs w:val="20"/>
        </w:rPr>
        <w:t xml:space="preserve"> Causes of Water Shortage</w:t>
      </w:r>
    </w:p>
    <w:p w:rsidR="00355F98" w:rsidRPr="00963B71" w:rsidRDefault="00355F98" w:rsidP="00F97AA7">
      <w:pPr>
        <w:rPr>
          <w:rFonts w:ascii="Arial" w:hAnsi="Arial" w:cs="Arial"/>
          <w:sz w:val="20"/>
          <w:szCs w:val="20"/>
        </w:rPr>
      </w:pPr>
      <w:r w:rsidRPr="00963B71">
        <w:rPr>
          <w:rFonts w:ascii="Arial" w:hAnsi="Arial" w:cs="Arial"/>
          <w:sz w:val="20"/>
          <w:szCs w:val="20"/>
        </w:rPr>
        <w:t>A key focus of the Water-LiLi program is understanding and exploring the need to conserve water. Results summarised in Figure 1 show all student groups improved on their ‘pre’ knowledge levels (naming two or more reasons to save water) after Water-LiLi participation using the developmental approach. Primary students (both groups), secondary students and teachers all exceeded knowledge targets for identifying reasons to save water.</w:t>
      </w:r>
    </w:p>
    <w:p w:rsidR="00355F98" w:rsidRPr="00963B71" w:rsidRDefault="00355F98" w:rsidP="00F97AA7">
      <w:pPr>
        <w:rPr>
          <w:rFonts w:ascii="Arial" w:hAnsi="Arial" w:cs="Arial"/>
          <w:sz w:val="20"/>
          <w:szCs w:val="20"/>
        </w:rPr>
      </w:pPr>
    </w:p>
    <w:p w:rsidR="00355F98" w:rsidRPr="00963B71" w:rsidRDefault="00707682" w:rsidP="00F97AA7">
      <w:pPr>
        <w:jc w:val="center"/>
        <w:rPr>
          <w:rFonts w:ascii="Arial" w:hAnsi="Arial" w:cs="Arial"/>
          <w:sz w:val="20"/>
          <w:szCs w:val="20"/>
        </w:rPr>
      </w:pPr>
      <w:r>
        <w:rPr>
          <w:rFonts w:ascii="Arial" w:hAnsi="Arial" w:cs="Arial"/>
          <w:noProof/>
          <w:sz w:val="20"/>
          <w:szCs w:val="20"/>
        </w:rPr>
        <w:drawing>
          <wp:inline distT="0" distB="0" distL="0" distR="0">
            <wp:extent cx="5716905" cy="1927860"/>
            <wp:effectExtent l="0" t="0" r="0" b="0"/>
            <wp:docPr id="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6905" cy="1927860"/>
                    </a:xfrm>
                    <a:prstGeom prst="rect">
                      <a:avLst/>
                    </a:prstGeom>
                    <a:noFill/>
                    <a:ln>
                      <a:noFill/>
                    </a:ln>
                  </pic:spPr>
                </pic:pic>
              </a:graphicData>
            </a:graphic>
          </wp:inline>
        </w:drawing>
      </w:r>
    </w:p>
    <w:p w:rsidR="00355F98" w:rsidRPr="00963B71" w:rsidRDefault="00355F98" w:rsidP="00F97AA7">
      <w:pPr>
        <w:pStyle w:val="Caption"/>
        <w:rPr>
          <w:rFonts w:ascii="Arial" w:hAnsi="Arial" w:cs="Arial"/>
        </w:rPr>
      </w:pPr>
      <w:bookmarkStart w:id="18" w:name="_Ref296082524"/>
      <w:bookmarkStart w:id="19" w:name="_Toc296610609"/>
      <w:r w:rsidRPr="00963B71">
        <w:rPr>
          <w:rFonts w:ascii="Arial" w:hAnsi="Arial" w:cs="Arial"/>
        </w:rPr>
        <w:t xml:space="preserve">Figure </w:t>
      </w:r>
      <w:r w:rsidRPr="00963B71">
        <w:rPr>
          <w:rFonts w:ascii="Arial" w:hAnsi="Arial" w:cs="Arial"/>
        </w:rPr>
        <w:fldChar w:fldCharType="begin"/>
      </w:r>
      <w:r w:rsidRPr="00963B71">
        <w:rPr>
          <w:rFonts w:ascii="Arial" w:hAnsi="Arial" w:cs="Arial"/>
        </w:rPr>
        <w:instrText xml:space="preserve"> SEQ Figure \* ARABIC </w:instrText>
      </w:r>
      <w:r w:rsidRPr="00963B71">
        <w:rPr>
          <w:rFonts w:ascii="Arial" w:hAnsi="Arial" w:cs="Arial"/>
        </w:rPr>
        <w:fldChar w:fldCharType="separate"/>
      </w:r>
      <w:r>
        <w:rPr>
          <w:rFonts w:ascii="Arial" w:hAnsi="Arial" w:cs="Arial"/>
          <w:noProof/>
        </w:rPr>
        <w:t>1</w:t>
      </w:r>
      <w:r w:rsidRPr="00963B71">
        <w:rPr>
          <w:rFonts w:ascii="Arial" w:hAnsi="Arial" w:cs="Arial"/>
        </w:rPr>
        <w:fldChar w:fldCharType="end"/>
      </w:r>
      <w:bookmarkEnd w:id="18"/>
      <w:r w:rsidRPr="00963B71">
        <w:rPr>
          <w:rFonts w:ascii="Arial" w:hAnsi="Arial" w:cs="Arial"/>
        </w:rPr>
        <w:t xml:space="preserve"> Two or More Reasons to Save Water</w:t>
      </w:r>
      <w:bookmarkEnd w:id="19"/>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 xml:space="preserve">For both students and teachers, knowledge levels were higher before starting the 2010 program than they were even at the end of the traditional post program data collection. Informal information sharing </w:t>
      </w:r>
      <w:r>
        <w:rPr>
          <w:rFonts w:ascii="Arial" w:hAnsi="Arial" w:cs="Arial"/>
          <w:sz w:val="20"/>
          <w:szCs w:val="20"/>
        </w:rPr>
        <w:t xml:space="preserve">or increased community awareness </w:t>
      </w:r>
      <w:r w:rsidRPr="00963B71">
        <w:rPr>
          <w:rFonts w:ascii="Arial" w:hAnsi="Arial" w:cs="Arial"/>
          <w:sz w:val="20"/>
          <w:szCs w:val="20"/>
        </w:rPr>
        <w:t xml:space="preserve">may have contributed to improved base knowledge levels. </w:t>
      </w:r>
      <w:r>
        <w:rPr>
          <w:rFonts w:ascii="Arial" w:hAnsi="Arial" w:cs="Arial"/>
          <w:sz w:val="20"/>
          <w:szCs w:val="20"/>
        </w:rPr>
        <w:t>T</w:t>
      </w:r>
      <w:r w:rsidRPr="00963B71">
        <w:rPr>
          <w:rFonts w:ascii="Arial" w:hAnsi="Arial" w:cs="Arial"/>
          <w:sz w:val="20"/>
          <w:szCs w:val="20"/>
        </w:rPr>
        <w:t xml:space="preserve">he ability to engage participants in the survey process and to detect higher underlying knowledge levels may </w:t>
      </w:r>
      <w:r>
        <w:rPr>
          <w:rFonts w:ascii="Arial" w:hAnsi="Arial" w:cs="Arial"/>
          <w:sz w:val="20"/>
          <w:szCs w:val="20"/>
        </w:rPr>
        <w:t xml:space="preserve">also </w:t>
      </w:r>
      <w:r w:rsidRPr="00963B71">
        <w:rPr>
          <w:rFonts w:ascii="Arial" w:hAnsi="Arial" w:cs="Arial"/>
          <w:sz w:val="20"/>
          <w:szCs w:val="20"/>
        </w:rPr>
        <w:t xml:space="preserve">have improved. </w:t>
      </w: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kern w:val="32"/>
          <w:sz w:val="20"/>
          <w:szCs w:val="20"/>
        </w:rPr>
      </w:pPr>
      <w:r w:rsidRPr="00963B71">
        <w:rPr>
          <w:rFonts w:ascii="Arial" w:hAnsi="Arial" w:cs="Arial"/>
          <w:sz w:val="20"/>
          <w:szCs w:val="20"/>
        </w:rPr>
        <w:lastRenderedPageBreak/>
        <w:t>Water-LiLi helps to guide participants through a series of activities and initiatives that generate ideas for saving water at school.</w:t>
      </w:r>
      <w:r w:rsidRPr="00963B71">
        <w:rPr>
          <w:rFonts w:ascii="Arial" w:hAnsi="Arial" w:cs="Arial"/>
          <w:kern w:val="32"/>
          <w:sz w:val="20"/>
          <w:szCs w:val="20"/>
        </w:rPr>
        <w:t xml:space="preserve"> </w:t>
      </w:r>
      <w:r w:rsidRPr="00963B71">
        <w:rPr>
          <w:rFonts w:ascii="Arial" w:hAnsi="Arial" w:cs="Arial"/>
          <w:sz w:val="20"/>
          <w:szCs w:val="20"/>
        </w:rPr>
        <w:t>Overall, there was a marked improvement from pre program levels in the proportion of participants that could identify ways to save water at school (Figure 2).</w:t>
      </w:r>
    </w:p>
    <w:p w:rsidR="00355F98" w:rsidRPr="00963B71" w:rsidRDefault="00355F98" w:rsidP="00F97AA7">
      <w:pPr>
        <w:rPr>
          <w:rFonts w:ascii="Arial" w:hAnsi="Arial" w:cs="Arial"/>
          <w:sz w:val="20"/>
          <w:szCs w:val="20"/>
        </w:rPr>
      </w:pPr>
    </w:p>
    <w:p w:rsidR="00355F98" w:rsidRPr="00963B71" w:rsidRDefault="00707682" w:rsidP="00F97AA7">
      <w:pPr>
        <w:rPr>
          <w:rFonts w:ascii="Arial" w:hAnsi="Arial" w:cs="Arial"/>
          <w:sz w:val="20"/>
          <w:szCs w:val="20"/>
        </w:rPr>
      </w:pPr>
      <w:r>
        <w:rPr>
          <w:rFonts w:ascii="Arial" w:hAnsi="Arial" w:cs="Arial"/>
          <w:noProof/>
          <w:sz w:val="20"/>
          <w:szCs w:val="20"/>
        </w:rPr>
        <w:drawing>
          <wp:inline distT="0" distB="0" distL="0" distR="0">
            <wp:extent cx="4951095" cy="2273935"/>
            <wp:effectExtent l="0" t="0" r="1905" b="0"/>
            <wp:docPr id="1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1095" cy="2273935"/>
                    </a:xfrm>
                    <a:prstGeom prst="rect">
                      <a:avLst/>
                    </a:prstGeom>
                    <a:noFill/>
                    <a:ln>
                      <a:noFill/>
                    </a:ln>
                  </pic:spPr>
                </pic:pic>
              </a:graphicData>
            </a:graphic>
          </wp:inline>
        </w:drawing>
      </w:r>
    </w:p>
    <w:p w:rsidR="00355F98" w:rsidRPr="00963B71" w:rsidRDefault="00355F98" w:rsidP="00F97AA7">
      <w:pPr>
        <w:pStyle w:val="Caption"/>
        <w:rPr>
          <w:rFonts w:ascii="Arial" w:hAnsi="Arial" w:cs="Arial"/>
        </w:rPr>
      </w:pPr>
      <w:bookmarkStart w:id="20" w:name="_Ref296095880"/>
      <w:bookmarkStart w:id="21" w:name="_Toc296610613"/>
      <w:r w:rsidRPr="00963B71">
        <w:rPr>
          <w:rFonts w:ascii="Arial" w:hAnsi="Arial" w:cs="Arial"/>
        </w:rPr>
        <w:t xml:space="preserve">Figure </w:t>
      </w:r>
      <w:r w:rsidRPr="00963B71">
        <w:rPr>
          <w:rFonts w:ascii="Arial" w:hAnsi="Arial" w:cs="Arial"/>
        </w:rPr>
        <w:fldChar w:fldCharType="begin"/>
      </w:r>
      <w:r w:rsidRPr="00963B71">
        <w:rPr>
          <w:rFonts w:ascii="Arial" w:hAnsi="Arial" w:cs="Arial"/>
        </w:rPr>
        <w:instrText xml:space="preserve"> SEQ Figure \* ARABIC </w:instrText>
      </w:r>
      <w:r w:rsidRPr="00963B71">
        <w:rPr>
          <w:rFonts w:ascii="Arial" w:hAnsi="Arial" w:cs="Arial"/>
        </w:rPr>
        <w:fldChar w:fldCharType="separate"/>
      </w:r>
      <w:r>
        <w:rPr>
          <w:rFonts w:ascii="Arial" w:hAnsi="Arial" w:cs="Arial"/>
          <w:noProof/>
        </w:rPr>
        <w:t>2</w:t>
      </w:r>
      <w:r w:rsidRPr="00963B71">
        <w:rPr>
          <w:rFonts w:ascii="Arial" w:hAnsi="Arial" w:cs="Arial"/>
        </w:rPr>
        <w:fldChar w:fldCharType="end"/>
      </w:r>
      <w:bookmarkEnd w:id="20"/>
      <w:r w:rsidRPr="00963B71">
        <w:rPr>
          <w:rFonts w:ascii="Arial" w:hAnsi="Arial" w:cs="Arial"/>
        </w:rPr>
        <w:t xml:space="preserve"> Ideas for Saving Water at </w:t>
      </w:r>
      <w:bookmarkEnd w:id="21"/>
      <w:r w:rsidRPr="00963B71">
        <w:rPr>
          <w:rFonts w:ascii="Arial" w:hAnsi="Arial" w:cs="Arial"/>
        </w:rPr>
        <w:t>School (Average)</w:t>
      </w: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For primary and secondary students, knowledge levels were much higher than those at the end of the 2009 benchmark program, and all participants further improved their knowledge as a result of program</w:t>
      </w:r>
      <w:r>
        <w:rPr>
          <w:rFonts w:ascii="Arial" w:hAnsi="Arial" w:cs="Arial"/>
          <w:sz w:val="20"/>
          <w:szCs w:val="20"/>
        </w:rPr>
        <w:t xml:space="preserve"> participation</w:t>
      </w:r>
      <w:r w:rsidRPr="00963B71">
        <w:rPr>
          <w:rFonts w:ascii="Arial" w:hAnsi="Arial" w:cs="Arial"/>
          <w:sz w:val="20"/>
          <w:szCs w:val="20"/>
        </w:rPr>
        <w:t xml:space="preserve">. Again, this may indicate the positive effects of information diffusion throughout the school prior to the start of the 2010 program, or it may reinforce the notion of a greater ability to engage participants in the evaluation process </w:t>
      </w:r>
      <w:r>
        <w:rPr>
          <w:rFonts w:ascii="Arial" w:hAnsi="Arial" w:cs="Arial"/>
          <w:sz w:val="20"/>
          <w:szCs w:val="20"/>
        </w:rPr>
        <w:t>through a</w:t>
      </w:r>
      <w:r w:rsidRPr="00963B71">
        <w:rPr>
          <w:rFonts w:ascii="Arial" w:hAnsi="Arial" w:cs="Arial"/>
          <w:sz w:val="20"/>
          <w:szCs w:val="20"/>
        </w:rPr>
        <w:t xml:space="preserve"> developmental approach.</w:t>
      </w: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Changing water use behaviours at school is a major focus of the Water-LiLi program</w:t>
      </w:r>
      <w:r>
        <w:rPr>
          <w:rFonts w:ascii="Arial" w:hAnsi="Arial" w:cs="Arial"/>
          <w:sz w:val="20"/>
          <w:szCs w:val="20"/>
        </w:rPr>
        <w:t>.</w:t>
      </w:r>
      <w:r w:rsidRPr="00963B71">
        <w:rPr>
          <w:rFonts w:ascii="Arial" w:hAnsi="Arial" w:cs="Arial"/>
          <w:sz w:val="20"/>
          <w:szCs w:val="20"/>
        </w:rPr>
        <w:t xml:space="preserve"> Participation in the program is expected to increase the range of activities undertaken to help contribute to saving water at school.</w:t>
      </w: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 xml:space="preserve">Previous attempts to accurately assess behaviour change as a result of participation during traditional program evaluation were difficult to implement, and sufficient pre or post data outcomes were not generated. Therefore comparable data was not available to highlight the differences between the original and revised information collection strategy for 2010. Consequently, only results for 2010 have been presented.  </w:t>
      </w: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 xml:space="preserve">All participant groups increased their self-reported activities to reduce water at school following their participation in the Water-LiLi program as shown in Figure 3. </w:t>
      </w:r>
      <w:r>
        <w:rPr>
          <w:rFonts w:ascii="Arial" w:hAnsi="Arial" w:cs="Arial"/>
          <w:sz w:val="20"/>
          <w:szCs w:val="20"/>
        </w:rPr>
        <w:t>W</w:t>
      </w:r>
      <w:r w:rsidRPr="00963B71">
        <w:rPr>
          <w:rFonts w:ascii="Arial" w:hAnsi="Arial" w:cs="Arial"/>
          <w:sz w:val="20"/>
          <w:szCs w:val="20"/>
        </w:rPr>
        <w:t>hile secondary students increased their water-saving activities, their levels were below the other participant groups in relative terms. It may be that secondary students remained relatively unengaged in the evaluation process or the activities in the Water-LiLi program may have had stronger application for primary students</w:t>
      </w:r>
      <w:r>
        <w:rPr>
          <w:rFonts w:ascii="Arial" w:hAnsi="Arial" w:cs="Arial"/>
          <w:sz w:val="20"/>
          <w:szCs w:val="20"/>
        </w:rPr>
        <w:t>.</w:t>
      </w:r>
    </w:p>
    <w:p w:rsidR="00355F98" w:rsidRPr="00963B71" w:rsidRDefault="00355F98" w:rsidP="00F97AA7">
      <w:pPr>
        <w:rPr>
          <w:rFonts w:ascii="Arial" w:hAnsi="Arial" w:cs="Arial"/>
          <w:sz w:val="20"/>
          <w:szCs w:val="20"/>
        </w:rPr>
      </w:pPr>
    </w:p>
    <w:p w:rsidR="00355F98" w:rsidRPr="00963B71" w:rsidRDefault="00707682" w:rsidP="00F97AA7">
      <w:pPr>
        <w:jc w:val="center"/>
        <w:rPr>
          <w:rFonts w:ascii="Arial" w:hAnsi="Arial" w:cs="Arial"/>
          <w:sz w:val="20"/>
          <w:szCs w:val="20"/>
        </w:rPr>
      </w:pPr>
      <w:r>
        <w:rPr>
          <w:rFonts w:ascii="Arial" w:hAnsi="Arial" w:cs="Arial"/>
          <w:noProof/>
          <w:sz w:val="20"/>
          <w:szCs w:val="20"/>
        </w:rPr>
        <w:drawing>
          <wp:inline distT="0" distB="0" distL="0" distR="0">
            <wp:extent cx="4654550" cy="2529205"/>
            <wp:effectExtent l="0" t="0" r="0" b="4445"/>
            <wp:docPr id="1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4550" cy="2529205"/>
                    </a:xfrm>
                    <a:prstGeom prst="rect">
                      <a:avLst/>
                    </a:prstGeom>
                    <a:noFill/>
                    <a:ln>
                      <a:noFill/>
                    </a:ln>
                  </pic:spPr>
                </pic:pic>
              </a:graphicData>
            </a:graphic>
          </wp:inline>
        </w:drawing>
      </w:r>
    </w:p>
    <w:p w:rsidR="00355F98" w:rsidRPr="00963B71" w:rsidRDefault="00355F98" w:rsidP="00F97AA7">
      <w:pPr>
        <w:pStyle w:val="Caption"/>
        <w:rPr>
          <w:rFonts w:ascii="Arial" w:hAnsi="Arial" w:cs="Arial"/>
        </w:rPr>
      </w:pPr>
      <w:bookmarkStart w:id="22" w:name="_Ref296344846"/>
      <w:bookmarkStart w:id="23" w:name="_Toc296610617"/>
      <w:r w:rsidRPr="00963B71">
        <w:rPr>
          <w:rFonts w:ascii="Arial" w:hAnsi="Arial" w:cs="Arial"/>
        </w:rPr>
        <w:t xml:space="preserve">Figure </w:t>
      </w:r>
      <w:r w:rsidRPr="00963B71">
        <w:rPr>
          <w:rFonts w:ascii="Arial" w:hAnsi="Arial" w:cs="Arial"/>
        </w:rPr>
        <w:fldChar w:fldCharType="begin"/>
      </w:r>
      <w:r w:rsidRPr="00963B71">
        <w:rPr>
          <w:rFonts w:ascii="Arial" w:hAnsi="Arial" w:cs="Arial"/>
        </w:rPr>
        <w:instrText xml:space="preserve"> SEQ Figure \* ARABIC </w:instrText>
      </w:r>
      <w:r w:rsidRPr="00963B71">
        <w:rPr>
          <w:rFonts w:ascii="Arial" w:hAnsi="Arial" w:cs="Arial"/>
        </w:rPr>
        <w:fldChar w:fldCharType="separate"/>
      </w:r>
      <w:r>
        <w:rPr>
          <w:rFonts w:ascii="Arial" w:hAnsi="Arial" w:cs="Arial"/>
          <w:noProof/>
        </w:rPr>
        <w:t>3</w:t>
      </w:r>
      <w:r w:rsidRPr="00963B71">
        <w:rPr>
          <w:rFonts w:ascii="Arial" w:hAnsi="Arial" w:cs="Arial"/>
        </w:rPr>
        <w:fldChar w:fldCharType="end"/>
      </w:r>
      <w:bookmarkEnd w:id="22"/>
      <w:r w:rsidRPr="00963B71">
        <w:rPr>
          <w:rFonts w:ascii="Arial" w:hAnsi="Arial" w:cs="Arial"/>
        </w:rPr>
        <w:t xml:space="preserve"> Reported Actions Taken to Save Water at School</w:t>
      </w:r>
      <w:bookmarkEnd w:id="23"/>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p>
    <w:p w:rsidR="00355F98" w:rsidRPr="00963B71" w:rsidRDefault="00355F98" w:rsidP="00F97AA7">
      <w:pPr>
        <w:keepNext/>
        <w:spacing w:before="160" w:after="240"/>
        <w:outlineLvl w:val="1"/>
        <w:rPr>
          <w:rFonts w:ascii="Arial" w:hAnsi="Arial" w:cs="Arial"/>
          <w:b/>
          <w:iCs/>
          <w:color w:val="006A46"/>
          <w:kern w:val="32"/>
          <w:sz w:val="20"/>
          <w:szCs w:val="20"/>
        </w:rPr>
      </w:pPr>
      <w:r w:rsidRPr="00963B71">
        <w:rPr>
          <w:rFonts w:ascii="Arial" w:hAnsi="Arial" w:cs="Arial"/>
          <w:b/>
          <w:iCs/>
          <w:color w:val="006A46"/>
          <w:kern w:val="32"/>
          <w:sz w:val="20"/>
          <w:szCs w:val="20"/>
        </w:rPr>
        <w:lastRenderedPageBreak/>
        <w:t xml:space="preserve">Pictogram Outcomes </w:t>
      </w:r>
    </w:p>
    <w:p w:rsidR="00355F98" w:rsidRPr="00963B71" w:rsidRDefault="00355F98" w:rsidP="00F97AA7">
      <w:pPr>
        <w:rPr>
          <w:rFonts w:ascii="Arial" w:hAnsi="Arial" w:cs="Arial"/>
          <w:sz w:val="20"/>
          <w:szCs w:val="20"/>
        </w:rPr>
      </w:pPr>
      <w:r w:rsidRPr="00963B71">
        <w:rPr>
          <w:rFonts w:ascii="Arial" w:hAnsi="Arial" w:cs="Arial"/>
          <w:sz w:val="20"/>
          <w:szCs w:val="20"/>
        </w:rPr>
        <w:t xml:space="preserve">A pictogram pilot was used to evaluate changes in water-saving knowledge for lower level primary school students. In total, 65 pilot pictogram sample tests were conducted on students from three schools in Years 1 and 2.  These have been compared </w:t>
      </w:r>
      <w:r>
        <w:rPr>
          <w:rFonts w:ascii="Arial" w:hAnsi="Arial" w:cs="Arial"/>
          <w:sz w:val="20"/>
          <w:szCs w:val="20"/>
        </w:rPr>
        <w:t xml:space="preserve">with </w:t>
      </w:r>
      <w:r w:rsidRPr="00963B71">
        <w:rPr>
          <w:rFonts w:ascii="Arial" w:hAnsi="Arial" w:cs="Arial"/>
          <w:sz w:val="20"/>
          <w:szCs w:val="20"/>
        </w:rPr>
        <w:t xml:space="preserve"> results obtained from primary school student surveys extracted from pre and post Water-LiLi data.  The analysis is based on links between the major theme of each pictogram and their written equivalent.</w:t>
      </w: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 xml:space="preserve">Insights into primary students’ knowledge of water-saving activities </w:t>
      </w:r>
      <w:r>
        <w:rPr>
          <w:rFonts w:ascii="Arial" w:hAnsi="Arial" w:cs="Arial"/>
          <w:sz w:val="20"/>
          <w:szCs w:val="20"/>
        </w:rPr>
        <w:t xml:space="preserve">based on </w:t>
      </w:r>
      <w:r w:rsidRPr="00963B71">
        <w:rPr>
          <w:rFonts w:ascii="Arial" w:hAnsi="Arial" w:cs="Arial"/>
          <w:sz w:val="20"/>
          <w:szCs w:val="20"/>
        </w:rPr>
        <w:t>written response</w:t>
      </w:r>
      <w:r>
        <w:rPr>
          <w:rFonts w:ascii="Arial" w:hAnsi="Arial" w:cs="Arial"/>
          <w:sz w:val="20"/>
          <w:szCs w:val="20"/>
        </w:rPr>
        <w:t>s</w:t>
      </w:r>
      <w:r w:rsidRPr="00963B71">
        <w:rPr>
          <w:rFonts w:ascii="Arial" w:hAnsi="Arial" w:cs="Arial"/>
          <w:sz w:val="20"/>
          <w:szCs w:val="20"/>
        </w:rPr>
        <w:t xml:space="preserve"> to open</w:t>
      </w:r>
      <w:r>
        <w:rPr>
          <w:rFonts w:ascii="Arial" w:hAnsi="Arial" w:cs="Arial"/>
          <w:sz w:val="20"/>
          <w:szCs w:val="20"/>
        </w:rPr>
        <w:t>-</w:t>
      </w:r>
      <w:r w:rsidRPr="00963B71">
        <w:rPr>
          <w:rFonts w:ascii="Arial" w:hAnsi="Arial" w:cs="Arial"/>
          <w:sz w:val="20"/>
          <w:szCs w:val="20"/>
        </w:rPr>
        <w:t>ended survey questions have been compared to the pilot sample’s recognition of water-saving activities when prompted by pictograms. Results are summarised in Figure 4.</w:t>
      </w:r>
    </w:p>
    <w:p w:rsidR="00355F98" w:rsidRPr="00963B71" w:rsidRDefault="00355F98" w:rsidP="00F97AA7">
      <w:pPr>
        <w:rPr>
          <w:rFonts w:ascii="Arial" w:hAnsi="Arial" w:cs="Arial"/>
          <w:sz w:val="20"/>
          <w:szCs w:val="20"/>
        </w:rPr>
      </w:pPr>
    </w:p>
    <w:p w:rsidR="00355F98" w:rsidRPr="00963B71" w:rsidRDefault="00707682" w:rsidP="00F97AA7">
      <w:pPr>
        <w:jc w:val="center"/>
        <w:rPr>
          <w:rFonts w:ascii="Arial" w:hAnsi="Arial" w:cs="Arial"/>
          <w:sz w:val="20"/>
          <w:szCs w:val="20"/>
        </w:rPr>
      </w:pPr>
      <w:r>
        <w:rPr>
          <w:rFonts w:ascii="Arial" w:hAnsi="Arial" w:cs="Arial"/>
          <w:noProof/>
          <w:sz w:val="20"/>
          <w:szCs w:val="20"/>
        </w:rPr>
        <w:drawing>
          <wp:inline distT="0" distB="0" distL="0" distR="0">
            <wp:extent cx="5403850" cy="2092325"/>
            <wp:effectExtent l="0" t="0" r="6350" b="3175"/>
            <wp:docPr id="1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3850" cy="2092325"/>
                    </a:xfrm>
                    <a:prstGeom prst="rect">
                      <a:avLst/>
                    </a:prstGeom>
                    <a:noFill/>
                    <a:ln>
                      <a:noFill/>
                    </a:ln>
                  </pic:spPr>
                </pic:pic>
              </a:graphicData>
            </a:graphic>
          </wp:inline>
        </w:drawing>
      </w:r>
    </w:p>
    <w:p w:rsidR="00355F98" w:rsidRPr="00963B71" w:rsidRDefault="00355F98" w:rsidP="00F97AA7">
      <w:pPr>
        <w:spacing w:before="40" w:after="40"/>
        <w:jc w:val="center"/>
        <w:rPr>
          <w:rFonts w:ascii="Arial" w:hAnsi="Arial" w:cs="Arial"/>
          <w:b/>
          <w:bCs/>
          <w:color w:val="A6A6A6"/>
          <w:sz w:val="20"/>
          <w:szCs w:val="20"/>
        </w:rPr>
      </w:pPr>
      <w:bookmarkStart w:id="24" w:name="_Ref296366878"/>
      <w:bookmarkStart w:id="25" w:name="_Toc296610619"/>
      <w:r w:rsidRPr="00963B71">
        <w:rPr>
          <w:rFonts w:ascii="Arial" w:hAnsi="Arial" w:cs="Arial"/>
          <w:b/>
          <w:bCs/>
          <w:color w:val="A6A6A6"/>
          <w:sz w:val="20"/>
          <w:szCs w:val="20"/>
        </w:rPr>
        <w:t xml:space="preserve">Figure </w:t>
      </w:r>
      <w:r w:rsidRPr="00963B71">
        <w:rPr>
          <w:rFonts w:ascii="Arial" w:hAnsi="Arial" w:cs="Arial"/>
          <w:b/>
          <w:bCs/>
          <w:color w:val="A6A6A6"/>
          <w:sz w:val="20"/>
          <w:szCs w:val="20"/>
        </w:rPr>
        <w:fldChar w:fldCharType="begin"/>
      </w:r>
      <w:r w:rsidRPr="00963B71">
        <w:rPr>
          <w:rFonts w:ascii="Arial" w:hAnsi="Arial" w:cs="Arial"/>
          <w:b/>
          <w:bCs/>
          <w:color w:val="A6A6A6"/>
          <w:sz w:val="20"/>
          <w:szCs w:val="20"/>
        </w:rPr>
        <w:instrText xml:space="preserve"> SEQ Figure \* ARABIC </w:instrText>
      </w:r>
      <w:r w:rsidRPr="00963B71">
        <w:rPr>
          <w:rFonts w:ascii="Arial" w:hAnsi="Arial" w:cs="Arial"/>
          <w:b/>
          <w:bCs/>
          <w:color w:val="A6A6A6"/>
          <w:sz w:val="20"/>
          <w:szCs w:val="20"/>
        </w:rPr>
        <w:fldChar w:fldCharType="separate"/>
      </w:r>
      <w:r>
        <w:rPr>
          <w:rFonts w:ascii="Arial" w:hAnsi="Arial" w:cs="Arial"/>
          <w:b/>
          <w:bCs/>
          <w:noProof/>
          <w:color w:val="A6A6A6"/>
          <w:sz w:val="20"/>
          <w:szCs w:val="20"/>
        </w:rPr>
        <w:t>4</w:t>
      </w:r>
      <w:r w:rsidRPr="00963B71">
        <w:rPr>
          <w:rFonts w:ascii="Arial" w:hAnsi="Arial" w:cs="Arial"/>
          <w:b/>
          <w:bCs/>
          <w:color w:val="A6A6A6"/>
          <w:sz w:val="20"/>
          <w:szCs w:val="20"/>
        </w:rPr>
        <w:fldChar w:fldCharType="end"/>
      </w:r>
      <w:bookmarkEnd w:id="24"/>
      <w:r w:rsidRPr="00963B71">
        <w:rPr>
          <w:rFonts w:ascii="Arial" w:hAnsi="Arial" w:cs="Arial"/>
          <w:b/>
          <w:bCs/>
          <w:color w:val="A6A6A6"/>
          <w:sz w:val="20"/>
          <w:szCs w:val="20"/>
        </w:rPr>
        <w:t xml:space="preserve"> Knowledge of Water-saving at School - Recall Compared to Visual Prompts</w:t>
      </w:r>
      <w:bookmarkEnd w:id="25"/>
    </w:p>
    <w:p w:rsidR="00355F98" w:rsidRPr="00963B71" w:rsidRDefault="00355F98" w:rsidP="00F97AA7">
      <w:pPr>
        <w:rPr>
          <w:rFonts w:ascii="Arial" w:hAnsi="Arial" w:cs="Arial"/>
          <w:sz w:val="20"/>
          <w:szCs w:val="20"/>
        </w:rPr>
      </w:pPr>
    </w:p>
    <w:p w:rsidR="00355F98" w:rsidRPr="00963B71" w:rsidRDefault="00355F98" w:rsidP="00C04EB2">
      <w:pPr>
        <w:rPr>
          <w:rFonts w:ascii="Arial" w:hAnsi="Arial" w:cs="Arial"/>
          <w:sz w:val="20"/>
          <w:szCs w:val="20"/>
        </w:rPr>
      </w:pPr>
      <w:r w:rsidRPr="00963B71">
        <w:rPr>
          <w:rFonts w:ascii="Arial" w:hAnsi="Arial" w:cs="Arial"/>
          <w:sz w:val="20"/>
          <w:szCs w:val="20"/>
        </w:rPr>
        <w:t>Use of pictograms has provided a basis for accessing greater levels of knowledge across younger students. Recognition of pictograms by students broadly reflected the frequency patterns found for the survey sample.</w:t>
      </w:r>
    </w:p>
    <w:p w:rsidR="00355F98" w:rsidRPr="00963B71" w:rsidRDefault="00355F98" w:rsidP="00F97AA7">
      <w:pPr>
        <w:rPr>
          <w:rFonts w:ascii="Arial" w:hAnsi="Arial" w:cs="Arial"/>
          <w:sz w:val="20"/>
          <w:szCs w:val="20"/>
        </w:rPr>
      </w:pPr>
    </w:p>
    <w:p w:rsidR="00355F98" w:rsidRPr="00963B71" w:rsidRDefault="00355F98" w:rsidP="00CD5C93">
      <w:pPr>
        <w:rPr>
          <w:rFonts w:ascii="Arial" w:hAnsi="Arial" w:cs="Arial"/>
          <w:sz w:val="20"/>
          <w:szCs w:val="20"/>
        </w:rPr>
      </w:pPr>
      <w:r w:rsidRPr="00963B71">
        <w:rPr>
          <w:rFonts w:ascii="Arial" w:hAnsi="Arial" w:cs="Arial"/>
          <w:sz w:val="20"/>
          <w:szCs w:val="20"/>
        </w:rPr>
        <w:t>Pictograms have reduced the reliance on written responses</w:t>
      </w:r>
      <w:r>
        <w:rPr>
          <w:rFonts w:ascii="Arial" w:hAnsi="Arial" w:cs="Arial"/>
          <w:sz w:val="20"/>
          <w:szCs w:val="20"/>
        </w:rPr>
        <w:t>,</w:t>
      </w:r>
      <w:r w:rsidRPr="00963B71">
        <w:rPr>
          <w:rFonts w:ascii="Arial" w:hAnsi="Arial" w:cs="Arial"/>
          <w:sz w:val="20"/>
          <w:szCs w:val="20"/>
        </w:rPr>
        <w:t xml:space="preserve"> which has meant greater participation in evaluation by students with limited literacy skills.  Accessing information using this method indicated greater water-saving following the Water-LiLi program than was indicated by use of surveys alone, and provided greater engagement in the evaluation process.  Figure 5 summarises water-saving activities recognised by students as activities that they reportedly undertook to save water at school</w:t>
      </w:r>
      <w:r>
        <w:rPr>
          <w:rFonts w:ascii="Arial" w:hAnsi="Arial" w:cs="Arial"/>
          <w:sz w:val="20"/>
          <w:szCs w:val="20"/>
        </w:rPr>
        <w:t xml:space="preserve">. </w:t>
      </w:r>
    </w:p>
    <w:p w:rsidR="00355F98" w:rsidRPr="00963B71" w:rsidRDefault="00355F98" w:rsidP="00F97AA7">
      <w:pPr>
        <w:rPr>
          <w:rFonts w:ascii="Arial" w:hAnsi="Arial" w:cs="Arial"/>
          <w:sz w:val="20"/>
          <w:szCs w:val="20"/>
        </w:rPr>
      </w:pPr>
    </w:p>
    <w:p w:rsidR="00355F98" w:rsidRPr="00E5297B" w:rsidRDefault="00707682" w:rsidP="00F97AA7">
      <w:pPr>
        <w:jc w:val="center"/>
        <w:rPr>
          <w:rFonts w:ascii="Arial" w:hAnsi="Arial" w:cs="Arial"/>
          <w:noProof/>
          <w:sz w:val="20"/>
          <w:szCs w:val="20"/>
        </w:rPr>
      </w:pPr>
      <w:r>
        <w:rPr>
          <w:noProof/>
        </w:rPr>
        <w:drawing>
          <wp:inline distT="0" distB="0" distL="0" distR="0">
            <wp:extent cx="5140325" cy="2850515"/>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0325" cy="2850515"/>
                    </a:xfrm>
                    <a:prstGeom prst="rect">
                      <a:avLst/>
                    </a:prstGeom>
                    <a:noFill/>
                    <a:ln>
                      <a:noFill/>
                    </a:ln>
                  </pic:spPr>
                </pic:pic>
              </a:graphicData>
            </a:graphic>
          </wp:inline>
        </w:drawing>
      </w:r>
    </w:p>
    <w:p w:rsidR="00355F98" w:rsidRPr="00963B71" w:rsidRDefault="00355F98" w:rsidP="00C04EB2">
      <w:pPr>
        <w:spacing w:before="40" w:after="40"/>
        <w:jc w:val="center"/>
        <w:rPr>
          <w:rFonts w:ascii="Arial" w:hAnsi="Arial" w:cs="Arial"/>
          <w:b/>
          <w:bCs/>
          <w:color w:val="A6A6A6"/>
          <w:sz w:val="20"/>
          <w:szCs w:val="20"/>
        </w:rPr>
      </w:pPr>
      <w:bookmarkStart w:id="26" w:name="_Ref296366921"/>
      <w:bookmarkStart w:id="27" w:name="_Toc296610621"/>
      <w:r w:rsidRPr="00963B71">
        <w:rPr>
          <w:rFonts w:ascii="Arial" w:hAnsi="Arial" w:cs="Arial"/>
          <w:b/>
          <w:bCs/>
          <w:color w:val="A6A6A6"/>
          <w:sz w:val="20"/>
          <w:szCs w:val="20"/>
        </w:rPr>
        <w:t xml:space="preserve">Figure </w:t>
      </w:r>
      <w:r w:rsidRPr="00963B71">
        <w:rPr>
          <w:rFonts w:ascii="Arial" w:hAnsi="Arial" w:cs="Arial"/>
          <w:b/>
          <w:bCs/>
          <w:color w:val="A6A6A6"/>
          <w:sz w:val="20"/>
          <w:szCs w:val="20"/>
        </w:rPr>
        <w:fldChar w:fldCharType="begin"/>
      </w:r>
      <w:r w:rsidRPr="00963B71">
        <w:rPr>
          <w:rFonts w:ascii="Arial" w:hAnsi="Arial" w:cs="Arial"/>
          <w:b/>
          <w:bCs/>
          <w:color w:val="A6A6A6"/>
          <w:sz w:val="20"/>
          <w:szCs w:val="20"/>
        </w:rPr>
        <w:instrText xml:space="preserve"> SEQ Figure \* ARABIC </w:instrText>
      </w:r>
      <w:r w:rsidRPr="00963B71">
        <w:rPr>
          <w:rFonts w:ascii="Arial" w:hAnsi="Arial" w:cs="Arial"/>
          <w:b/>
          <w:bCs/>
          <w:color w:val="A6A6A6"/>
          <w:sz w:val="20"/>
          <w:szCs w:val="20"/>
        </w:rPr>
        <w:fldChar w:fldCharType="separate"/>
      </w:r>
      <w:r>
        <w:rPr>
          <w:rFonts w:ascii="Arial" w:hAnsi="Arial" w:cs="Arial"/>
          <w:b/>
          <w:bCs/>
          <w:noProof/>
          <w:color w:val="A6A6A6"/>
          <w:sz w:val="20"/>
          <w:szCs w:val="20"/>
        </w:rPr>
        <w:t>5</w:t>
      </w:r>
      <w:r w:rsidRPr="00963B71">
        <w:rPr>
          <w:rFonts w:ascii="Arial" w:hAnsi="Arial" w:cs="Arial"/>
          <w:b/>
          <w:bCs/>
          <w:color w:val="A6A6A6"/>
          <w:sz w:val="20"/>
          <w:szCs w:val="20"/>
        </w:rPr>
        <w:fldChar w:fldCharType="end"/>
      </w:r>
      <w:bookmarkEnd w:id="26"/>
      <w:r w:rsidRPr="00963B71">
        <w:rPr>
          <w:rFonts w:ascii="Arial" w:hAnsi="Arial" w:cs="Arial"/>
          <w:b/>
          <w:bCs/>
          <w:color w:val="A6A6A6"/>
          <w:sz w:val="20"/>
          <w:szCs w:val="20"/>
        </w:rPr>
        <w:t xml:space="preserve"> Water-saving Behaviours Self-Reported and Recognised by Students</w:t>
      </w:r>
      <w:bookmarkEnd w:id="27"/>
    </w:p>
    <w:p w:rsidR="00355F98" w:rsidRPr="00963B71" w:rsidRDefault="00355F98" w:rsidP="00F97AA7">
      <w:pPr>
        <w:rPr>
          <w:rFonts w:ascii="Arial" w:hAnsi="Arial" w:cs="Arial"/>
          <w:bCs/>
          <w:color w:val="A6A6A6"/>
          <w:sz w:val="20"/>
          <w:szCs w:val="20"/>
        </w:rPr>
      </w:pP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p>
    <w:p w:rsidR="00355F98" w:rsidRPr="00963B71" w:rsidRDefault="00355F98" w:rsidP="00F97AA7">
      <w:pPr>
        <w:pStyle w:val="Heading2"/>
        <w:rPr>
          <w:rFonts w:ascii="Arial" w:hAnsi="Arial"/>
          <w:sz w:val="20"/>
          <w:szCs w:val="20"/>
        </w:rPr>
      </w:pPr>
      <w:bookmarkStart w:id="28" w:name="_Toc296610596"/>
      <w:r w:rsidRPr="00963B71">
        <w:rPr>
          <w:rFonts w:ascii="Arial" w:hAnsi="Arial"/>
          <w:sz w:val="20"/>
          <w:szCs w:val="20"/>
        </w:rPr>
        <w:lastRenderedPageBreak/>
        <w:t>Summary Findings &amp; Conclusions of the Water-LiLi Program Evaluation</w:t>
      </w:r>
      <w:bookmarkEnd w:id="28"/>
    </w:p>
    <w:p w:rsidR="00355F98" w:rsidRPr="00963B71" w:rsidRDefault="00355F98" w:rsidP="00F97AA7">
      <w:pPr>
        <w:rPr>
          <w:rFonts w:ascii="Arial" w:hAnsi="Arial" w:cs="Arial"/>
          <w:sz w:val="20"/>
          <w:szCs w:val="20"/>
        </w:rPr>
      </w:pPr>
      <w:r w:rsidRPr="00963B71">
        <w:rPr>
          <w:rFonts w:ascii="Arial" w:hAnsi="Arial" w:cs="Arial"/>
          <w:sz w:val="20"/>
          <w:szCs w:val="20"/>
        </w:rPr>
        <w:t>School based behaviour change programs can effectively improve knowledge about water shortage and methods for saving water. Reducing reliance on traditional evaluation approaches and moving towards a Developmental Evaluation approach to program assessment, the Water-LiLi team has increased their emphasis on collaboration with stakeholders to deliver more relevant outcomes. Consultations in the evaluation process were critical to its success and usefulness of outcomes for ongoing program improvement (Spehr, &amp; Curnow, 2010).</w:t>
      </w: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963B71">
        <w:rPr>
          <w:rFonts w:ascii="Arial" w:hAnsi="Arial" w:cs="Arial"/>
          <w:sz w:val="20"/>
          <w:szCs w:val="20"/>
        </w:rPr>
        <w:t>The use of images (pictograms) in place of traditional ‘pen and paper’ survey methods has enabled greater participation and engagement from a range of participants.  This inclusive process has also given more meaning to the task, not only as a means of data collection, but also as a classroom learning tool.</w:t>
      </w:r>
    </w:p>
    <w:p w:rsidR="00355F98" w:rsidRPr="00963B71" w:rsidRDefault="00355F98" w:rsidP="00F97AA7">
      <w:pPr>
        <w:rPr>
          <w:rFonts w:ascii="Arial" w:hAnsi="Arial" w:cs="Arial"/>
          <w:sz w:val="20"/>
          <w:szCs w:val="20"/>
        </w:rPr>
      </w:pPr>
    </w:p>
    <w:p w:rsidR="00355F98" w:rsidRPr="00963B71" w:rsidRDefault="00355F98" w:rsidP="00F97AA7">
      <w:pPr>
        <w:rPr>
          <w:rFonts w:ascii="Arial" w:hAnsi="Arial" w:cs="Arial"/>
          <w:sz w:val="20"/>
          <w:szCs w:val="20"/>
        </w:rPr>
      </w:pPr>
      <w:r w:rsidRPr="00591F15">
        <w:rPr>
          <w:rFonts w:ascii="Arial" w:hAnsi="Arial" w:cs="Arial"/>
          <w:sz w:val="20"/>
          <w:szCs w:val="20"/>
        </w:rPr>
        <w:t>Further refinements to the evaluation will address some of the ongoing issues in order to improve the methodology. These refinements will also assist in providing sound evidence to verify self-report behavioural data from teachers and students, and engage the full range of stakeholders.</w:t>
      </w:r>
    </w:p>
    <w:p w:rsidR="00355F98" w:rsidRPr="00963B71" w:rsidRDefault="00355F98" w:rsidP="006D46F4">
      <w:pPr>
        <w:rPr>
          <w:rFonts w:ascii="Arial" w:hAnsi="Arial" w:cs="Arial"/>
          <w:sz w:val="20"/>
          <w:szCs w:val="20"/>
        </w:rPr>
      </w:pPr>
    </w:p>
    <w:p w:rsidR="00355F98" w:rsidRPr="00963B71" w:rsidRDefault="00355F98" w:rsidP="00EF2527">
      <w:pPr>
        <w:pStyle w:val="Heading2"/>
        <w:rPr>
          <w:rFonts w:ascii="Arial" w:hAnsi="Arial"/>
          <w:sz w:val="20"/>
          <w:szCs w:val="20"/>
        </w:rPr>
      </w:pPr>
      <w:bookmarkStart w:id="29" w:name="_Toc296610603"/>
      <w:r>
        <w:rPr>
          <w:rFonts w:ascii="Arial" w:hAnsi="Arial"/>
          <w:sz w:val="20"/>
          <w:szCs w:val="20"/>
        </w:rPr>
        <w:br w:type="page"/>
      </w:r>
      <w:r w:rsidRPr="00963B71">
        <w:rPr>
          <w:rFonts w:ascii="Arial" w:hAnsi="Arial"/>
          <w:sz w:val="20"/>
          <w:szCs w:val="20"/>
        </w:rPr>
        <w:lastRenderedPageBreak/>
        <w:t>References</w:t>
      </w:r>
      <w:bookmarkEnd w:id="29"/>
    </w:p>
    <w:p w:rsidR="00355F98" w:rsidRPr="00963B71" w:rsidRDefault="00355F98" w:rsidP="00190A40">
      <w:pPr>
        <w:spacing w:before="60" w:after="80"/>
        <w:ind w:left="567" w:hanging="567"/>
        <w:rPr>
          <w:rFonts w:ascii="Arial" w:hAnsi="Arial" w:cs="Arial"/>
          <w:iCs/>
          <w:sz w:val="20"/>
          <w:szCs w:val="20"/>
          <w:lang w:eastAsia="en-US"/>
        </w:rPr>
      </w:pPr>
      <w:r w:rsidRPr="00963B71">
        <w:rPr>
          <w:rFonts w:ascii="Arial" w:hAnsi="Arial" w:cs="Arial"/>
          <w:bCs/>
          <w:sz w:val="20"/>
          <w:szCs w:val="20"/>
          <w:lang w:eastAsia="en-US"/>
        </w:rPr>
        <w:t xml:space="preserve">Ballantyne R, Packer J &amp; Everett M </w:t>
      </w:r>
      <w:r w:rsidRPr="00963B71">
        <w:rPr>
          <w:rFonts w:ascii="Arial" w:hAnsi="Arial" w:cs="Arial"/>
          <w:iCs/>
          <w:sz w:val="20"/>
          <w:szCs w:val="20"/>
          <w:lang w:eastAsia="en-US"/>
        </w:rPr>
        <w:t xml:space="preserve">(2005) </w:t>
      </w:r>
      <w:r w:rsidRPr="00963B71">
        <w:rPr>
          <w:rFonts w:ascii="Arial" w:hAnsi="Arial" w:cs="Arial"/>
          <w:sz w:val="20"/>
          <w:szCs w:val="20"/>
          <w:lang w:eastAsia="en-US"/>
        </w:rPr>
        <w:t xml:space="preserve">Environmental education aims to extend students’ </w:t>
      </w:r>
      <w:r w:rsidRPr="00963B71">
        <w:rPr>
          <w:rFonts w:ascii="Arial" w:hAnsi="Arial" w:cs="Arial"/>
          <w:iCs/>
          <w:sz w:val="20"/>
          <w:szCs w:val="20"/>
          <w:lang w:eastAsia="en-US"/>
        </w:rPr>
        <w:t xml:space="preserve">knowledge </w:t>
      </w:r>
      <w:r w:rsidRPr="00963B71">
        <w:rPr>
          <w:rFonts w:ascii="Arial" w:hAnsi="Arial" w:cs="Arial"/>
          <w:sz w:val="20"/>
          <w:szCs w:val="20"/>
          <w:lang w:eastAsia="en-US"/>
        </w:rPr>
        <w:t xml:space="preserve">about the environment, challenge the </w:t>
      </w:r>
      <w:r w:rsidRPr="00963B71">
        <w:rPr>
          <w:rFonts w:ascii="Arial" w:hAnsi="Arial" w:cs="Arial"/>
          <w:iCs/>
          <w:sz w:val="20"/>
          <w:szCs w:val="20"/>
          <w:lang w:eastAsia="en-US"/>
        </w:rPr>
        <w:t xml:space="preserve">attitudes </w:t>
      </w:r>
      <w:r w:rsidRPr="00963B71">
        <w:rPr>
          <w:rFonts w:ascii="Arial" w:hAnsi="Arial" w:cs="Arial"/>
          <w:sz w:val="20"/>
          <w:szCs w:val="20"/>
          <w:lang w:eastAsia="en-US"/>
        </w:rPr>
        <w:t xml:space="preserve">and </w:t>
      </w:r>
      <w:r w:rsidRPr="00963B71">
        <w:rPr>
          <w:rFonts w:ascii="Arial" w:hAnsi="Arial" w:cs="Arial"/>
          <w:iCs/>
          <w:sz w:val="20"/>
          <w:szCs w:val="20"/>
          <w:lang w:eastAsia="en-US"/>
        </w:rPr>
        <w:t xml:space="preserve">behaviours water conservation programs work </w:t>
      </w:r>
    </w:p>
    <w:p w:rsidR="00355F98" w:rsidRPr="00963B71" w:rsidRDefault="00355F98" w:rsidP="00A249F8">
      <w:pPr>
        <w:spacing w:before="60" w:after="80"/>
        <w:ind w:left="567" w:hanging="567"/>
        <w:rPr>
          <w:rFonts w:ascii="Arial" w:hAnsi="Arial" w:cs="Arial"/>
          <w:sz w:val="20"/>
          <w:szCs w:val="20"/>
          <w:lang w:eastAsia="en-US"/>
        </w:rPr>
      </w:pPr>
      <w:r w:rsidRPr="00963B71">
        <w:rPr>
          <w:rFonts w:ascii="Arial" w:hAnsi="Arial" w:cs="Arial"/>
          <w:sz w:val="20"/>
          <w:szCs w:val="20"/>
          <w:lang w:eastAsia="en-US"/>
        </w:rPr>
        <w:t xml:space="preserve">Curnow, R.C (2008) Changing Behaviour. Australian and New Zealand School of Government and State Services Authority seminar series – Governments And Behaviour Change – Carrots, Sticks And Sermons: Public Policy and Behaviour Change. </w:t>
      </w:r>
    </w:p>
    <w:p w:rsidR="00355F98" w:rsidRPr="00963B71" w:rsidRDefault="00355F98" w:rsidP="00A249F8">
      <w:pPr>
        <w:spacing w:before="60" w:after="80"/>
        <w:ind w:left="567" w:hanging="567"/>
        <w:rPr>
          <w:rFonts w:ascii="Arial" w:hAnsi="Arial" w:cs="Arial"/>
          <w:sz w:val="20"/>
          <w:szCs w:val="20"/>
          <w:lang w:eastAsia="en-US"/>
        </w:rPr>
      </w:pPr>
      <w:r w:rsidRPr="00963B71">
        <w:rPr>
          <w:rFonts w:ascii="Arial" w:hAnsi="Arial" w:cs="Arial"/>
          <w:sz w:val="20"/>
          <w:szCs w:val="20"/>
          <w:lang w:eastAsia="en-US"/>
        </w:rPr>
        <w:t xml:space="preserve">Dozois, E. Marc Langlois, M, &amp; Blanchet-Cohen, N (2010) DE 201: A Practitioner’s Guide to Developmental Evaluation The J.W. McConnell Family Foundation and the International Institute for Child Rights and Development. Centre for Global Studies, University of Victoria, British Columbia, Canada  </w:t>
      </w:r>
    </w:p>
    <w:p w:rsidR="00355F98" w:rsidRPr="00963B71" w:rsidRDefault="00355F98" w:rsidP="0063660C">
      <w:pPr>
        <w:spacing w:before="60" w:after="80"/>
        <w:ind w:left="567" w:hanging="567"/>
        <w:rPr>
          <w:rFonts w:ascii="Arial" w:hAnsi="Arial" w:cs="Arial"/>
          <w:bCs/>
          <w:sz w:val="20"/>
          <w:szCs w:val="20"/>
          <w:lang w:eastAsia="en-US"/>
        </w:rPr>
      </w:pPr>
      <w:r w:rsidRPr="00963B71">
        <w:rPr>
          <w:rFonts w:ascii="Arial" w:hAnsi="Arial" w:cs="Arial"/>
          <w:bCs/>
          <w:sz w:val="20"/>
          <w:szCs w:val="20"/>
          <w:lang w:eastAsia="en-US"/>
        </w:rPr>
        <w:t>McClintock C. (2004) Using narrative methods to link program evaluation and organization development" published in The Evaluation Exchange Volume 9, Number 4, Winter 2003/ 2004 by the Harvard Family Research Project.</w:t>
      </w:r>
    </w:p>
    <w:p w:rsidR="00355F98" w:rsidRPr="00963B71" w:rsidRDefault="00355F98" w:rsidP="00A94773">
      <w:pPr>
        <w:rPr>
          <w:rFonts w:ascii="Arial" w:hAnsi="Arial" w:cs="Arial"/>
          <w:color w:val="3A495E"/>
          <w:sz w:val="20"/>
          <w:szCs w:val="20"/>
          <w:lang w:val="en-US"/>
        </w:rPr>
      </w:pPr>
      <w:r w:rsidRPr="00963B71">
        <w:rPr>
          <w:rFonts w:ascii="Arial" w:hAnsi="Arial" w:cs="Arial"/>
          <w:sz w:val="20"/>
          <w:szCs w:val="20"/>
        </w:rPr>
        <w:t>Quinn Patton M (1994) Developmental Evaluation, Evaluation Practice, 15(3) 311-319.</w:t>
      </w:r>
    </w:p>
    <w:p w:rsidR="00355F98" w:rsidRPr="00963B71" w:rsidRDefault="00355F98" w:rsidP="00BD7B14">
      <w:pPr>
        <w:spacing w:before="60" w:after="80"/>
        <w:ind w:left="567" w:hanging="567"/>
        <w:rPr>
          <w:rFonts w:ascii="Arial" w:hAnsi="Arial" w:cs="Arial"/>
          <w:sz w:val="20"/>
          <w:szCs w:val="20"/>
          <w:lang w:eastAsia="en-US"/>
        </w:rPr>
      </w:pPr>
      <w:r w:rsidRPr="00963B71">
        <w:rPr>
          <w:rFonts w:ascii="Arial" w:hAnsi="Arial" w:cs="Arial"/>
          <w:sz w:val="20"/>
          <w:szCs w:val="20"/>
          <w:lang w:eastAsia="en-US"/>
        </w:rPr>
        <w:t xml:space="preserve">Pullen, S and Curnow, R.C. (2007). Analysing Stakeholder Awareness: Behaviour Change Campaign Case Study. Paper presented at 17th Annual Public Affairs in the Public Sector Conference on optimising stakeholder management and harnessing innovations in communication. Sydney. </w:t>
      </w:r>
    </w:p>
    <w:p w:rsidR="00355F98" w:rsidRPr="00963B71" w:rsidRDefault="00355F98" w:rsidP="0063660C">
      <w:pPr>
        <w:spacing w:before="60" w:after="80"/>
        <w:ind w:left="567" w:hanging="567"/>
        <w:rPr>
          <w:rFonts w:ascii="Arial" w:hAnsi="Arial" w:cs="Arial"/>
          <w:sz w:val="20"/>
          <w:szCs w:val="20"/>
          <w:lang w:eastAsia="en-US"/>
        </w:rPr>
      </w:pPr>
      <w:r>
        <w:rPr>
          <w:rFonts w:ascii="Arial" w:hAnsi="Arial" w:cs="Arial"/>
          <w:sz w:val="20"/>
          <w:szCs w:val="20"/>
          <w:lang w:eastAsia="en-US"/>
        </w:rPr>
        <w:t>Rosenstein, B. (2002)</w:t>
      </w:r>
      <w:r w:rsidRPr="00963B71">
        <w:rPr>
          <w:rFonts w:ascii="Arial" w:hAnsi="Arial" w:cs="Arial"/>
          <w:sz w:val="20"/>
          <w:szCs w:val="20"/>
          <w:lang w:eastAsia="en-US"/>
        </w:rPr>
        <w:t xml:space="preserve"> Video use in social science research and program evaluation.</w:t>
      </w:r>
      <w:r w:rsidRPr="00963B71">
        <w:rPr>
          <w:rFonts w:ascii="Arial" w:hAnsi="Arial" w:cs="Arial"/>
          <w:iCs/>
          <w:sz w:val="20"/>
          <w:szCs w:val="20"/>
          <w:lang w:eastAsia="en-US"/>
        </w:rPr>
        <w:t xml:space="preserve"> International Journal of Qualitative Methods 1</w:t>
      </w:r>
      <w:r w:rsidRPr="00963B71">
        <w:rPr>
          <w:rFonts w:ascii="Arial" w:hAnsi="Arial" w:cs="Arial"/>
          <w:sz w:val="20"/>
          <w:szCs w:val="20"/>
          <w:lang w:eastAsia="en-US"/>
        </w:rPr>
        <w:t xml:space="preserve"> (3). Article 2. Retrieved June 2011 from http://www.ualberta.ca/~ijqm.</w:t>
      </w:r>
    </w:p>
    <w:p w:rsidR="00355F98" w:rsidRPr="00963B71" w:rsidRDefault="00355F98" w:rsidP="00190A40">
      <w:pPr>
        <w:spacing w:before="60" w:after="80"/>
        <w:ind w:left="567" w:hanging="567"/>
        <w:rPr>
          <w:rFonts w:ascii="Arial" w:hAnsi="Arial" w:cs="Arial"/>
          <w:sz w:val="20"/>
          <w:szCs w:val="20"/>
          <w:lang w:eastAsia="en-US"/>
        </w:rPr>
      </w:pPr>
      <w:r w:rsidRPr="00963B71">
        <w:rPr>
          <w:rFonts w:ascii="Arial" w:hAnsi="Arial" w:cs="Arial"/>
          <w:sz w:val="20"/>
          <w:szCs w:val="20"/>
          <w:lang w:eastAsia="en-US"/>
        </w:rPr>
        <w:t>Spe</w:t>
      </w:r>
      <w:r>
        <w:rPr>
          <w:rFonts w:ascii="Arial" w:hAnsi="Arial" w:cs="Arial"/>
          <w:sz w:val="20"/>
          <w:szCs w:val="20"/>
          <w:lang w:eastAsia="en-US"/>
        </w:rPr>
        <w:t>hr, K and Curnow , R.C,. (2010)</w:t>
      </w:r>
      <w:r w:rsidRPr="00963B71">
        <w:rPr>
          <w:rFonts w:ascii="Arial" w:hAnsi="Arial" w:cs="Arial"/>
          <w:sz w:val="20"/>
          <w:szCs w:val="20"/>
          <w:lang w:eastAsia="en-US"/>
        </w:rPr>
        <w:t xml:space="preserve"> </w:t>
      </w:r>
      <w:r w:rsidRPr="00963B71">
        <w:rPr>
          <w:rFonts w:ascii="Arial" w:hAnsi="Arial" w:cs="Arial"/>
          <w:sz w:val="20"/>
          <w:szCs w:val="20"/>
          <w:lang w:val="en-US" w:eastAsia="en-US"/>
        </w:rPr>
        <w:t>Collaborative evaluation of a school based water conservation program</w:t>
      </w:r>
      <w:r w:rsidRPr="00963B71">
        <w:rPr>
          <w:rFonts w:ascii="Arial" w:hAnsi="Arial" w:cs="Arial"/>
          <w:sz w:val="20"/>
          <w:szCs w:val="20"/>
          <w:lang w:eastAsia="en-US"/>
        </w:rPr>
        <w:t>. Poster presentation.27</w:t>
      </w:r>
      <w:r w:rsidRPr="00963B71">
        <w:rPr>
          <w:rFonts w:ascii="Arial" w:hAnsi="Arial" w:cs="Arial"/>
          <w:sz w:val="20"/>
          <w:szCs w:val="20"/>
          <w:vertAlign w:val="superscript"/>
          <w:lang w:eastAsia="en-US"/>
        </w:rPr>
        <w:t>th</w:t>
      </w:r>
      <w:r w:rsidRPr="00963B71">
        <w:rPr>
          <w:rFonts w:ascii="Arial" w:hAnsi="Arial" w:cs="Arial"/>
          <w:sz w:val="20"/>
          <w:szCs w:val="20"/>
          <w:lang w:eastAsia="en-US"/>
        </w:rPr>
        <w:t xml:space="preserve"> International Congress of Applied Psychology, July, Melbourne </w:t>
      </w:r>
    </w:p>
    <w:p w:rsidR="00355F98" w:rsidRPr="00963B71" w:rsidRDefault="00355F98" w:rsidP="00190A40">
      <w:pPr>
        <w:spacing w:before="60" w:after="80"/>
        <w:ind w:left="567" w:hanging="567"/>
        <w:rPr>
          <w:rFonts w:ascii="Arial" w:hAnsi="Arial" w:cs="Arial"/>
          <w:sz w:val="20"/>
          <w:szCs w:val="20"/>
          <w:lang w:eastAsia="en-US"/>
        </w:rPr>
      </w:pPr>
      <w:r w:rsidRPr="00963B71">
        <w:rPr>
          <w:rFonts w:ascii="Arial" w:hAnsi="Arial" w:cs="Arial"/>
          <w:sz w:val="20"/>
          <w:szCs w:val="20"/>
          <w:lang w:eastAsia="en-US"/>
        </w:rPr>
        <w:t>S</w:t>
      </w:r>
      <w:r>
        <w:rPr>
          <w:rFonts w:ascii="Arial" w:hAnsi="Arial" w:cs="Arial"/>
          <w:sz w:val="20"/>
          <w:szCs w:val="20"/>
          <w:lang w:eastAsia="en-US"/>
        </w:rPr>
        <w:t>pehr, K and Curnow, R.C, (2008)</w:t>
      </w:r>
      <w:r w:rsidRPr="00963B71">
        <w:rPr>
          <w:rFonts w:ascii="Arial" w:hAnsi="Arial" w:cs="Arial"/>
          <w:sz w:val="20"/>
          <w:szCs w:val="20"/>
          <w:lang w:eastAsia="en-US"/>
        </w:rPr>
        <w:t xml:space="preserve"> Lessons learned in developing Our Water Our Future Behaviour Change Framework. Cover feature on psychology’s response to climate change. InPsych, the Bulletin of the Australian Psychological Society Volume 30, Issue 4.2011 </w:t>
      </w:r>
    </w:p>
    <w:p w:rsidR="00355F98" w:rsidRPr="00963B71" w:rsidRDefault="00355F98" w:rsidP="00A249F8">
      <w:pPr>
        <w:spacing w:before="60" w:after="80"/>
        <w:ind w:left="570" w:hanging="570"/>
        <w:rPr>
          <w:rFonts w:ascii="Arial" w:hAnsi="Arial" w:cs="Arial"/>
          <w:sz w:val="20"/>
          <w:szCs w:val="20"/>
          <w:lang w:eastAsia="en-US"/>
        </w:rPr>
      </w:pPr>
      <w:r w:rsidRPr="00963B71">
        <w:rPr>
          <w:rFonts w:ascii="Arial" w:hAnsi="Arial" w:cs="Arial"/>
          <w:sz w:val="20"/>
          <w:szCs w:val="20"/>
          <w:lang w:eastAsia="en-US"/>
        </w:rPr>
        <w:t>S</w:t>
      </w:r>
      <w:r>
        <w:rPr>
          <w:rFonts w:ascii="Arial" w:hAnsi="Arial" w:cs="Arial"/>
          <w:sz w:val="20"/>
          <w:szCs w:val="20"/>
          <w:lang w:eastAsia="en-US"/>
        </w:rPr>
        <w:t>pehr, K.L &amp;.Curnow, R.C. (2005)</w:t>
      </w:r>
      <w:r w:rsidRPr="00963B71">
        <w:rPr>
          <w:rFonts w:ascii="Arial" w:hAnsi="Arial" w:cs="Arial"/>
          <w:sz w:val="20"/>
          <w:szCs w:val="20"/>
          <w:lang w:eastAsia="en-US"/>
        </w:rPr>
        <w:t xml:space="preserve"> Behaviour Change Framework for Our Water Our Future. A Community Change report in association with Department of Sustainability and Environment Victoria.</w:t>
      </w:r>
    </w:p>
    <w:p w:rsidR="00355F98" w:rsidRPr="00963B71" w:rsidRDefault="00355F98" w:rsidP="0063660C">
      <w:pPr>
        <w:spacing w:before="60" w:after="80"/>
        <w:ind w:left="567" w:hanging="567"/>
        <w:rPr>
          <w:rFonts w:ascii="Arial" w:hAnsi="Arial" w:cs="Arial"/>
          <w:sz w:val="20"/>
          <w:szCs w:val="20"/>
          <w:lang w:eastAsia="en-US"/>
        </w:rPr>
      </w:pPr>
      <w:r w:rsidRPr="00963B71">
        <w:rPr>
          <w:rFonts w:ascii="Arial" w:hAnsi="Arial" w:cs="Arial"/>
          <w:sz w:val="20"/>
          <w:szCs w:val="20"/>
          <w:lang w:eastAsia="en-US"/>
        </w:rPr>
        <w:t xml:space="preserve">Vincent, J, </w:t>
      </w:r>
      <w:r>
        <w:rPr>
          <w:rFonts w:ascii="Arial" w:hAnsi="Arial" w:cs="Arial"/>
          <w:sz w:val="20"/>
          <w:szCs w:val="20"/>
          <w:lang w:eastAsia="en-US"/>
        </w:rPr>
        <w:t>(</w:t>
      </w:r>
      <w:r w:rsidRPr="00963B71">
        <w:rPr>
          <w:rFonts w:ascii="Arial" w:hAnsi="Arial" w:cs="Arial"/>
          <w:sz w:val="20"/>
          <w:szCs w:val="20"/>
          <w:lang w:eastAsia="en-US"/>
        </w:rPr>
        <w:t>2004</w:t>
      </w:r>
      <w:r>
        <w:rPr>
          <w:rFonts w:ascii="Arial" w:hAnsi="Arial" w:cs="Arial"/>
          <w:sz w:val="20"/>
          <w:szCs w:val="20"/>
          <w:lang w:eastAsia="en-US"/>
        </w:rPr>
        <w:t>)</w:t>
      </w:r>
      <w:r w:rsidRPr="00963B71">
        <w:rPr>
          <w:rFonts w:ascii="Arial" w:hAnsi="Arial" w:cs="Arial"/>
          <w:bCs/>
          <w:sz w:val="20"/>
          <w:szCs w:val="20"/>
          <w:lang w:eastAsia="en-US"/>
        </w:rPr>
        <w:t xml:space="preserve"> </w:t>
      </w:r>
      <w:r w:rsidRPr="00963B71">
        <w:rPr>
          <w:rFonts w:ascii="Arial" w:hAnsi="Arial" w:cs="Arial"/>
          <w:sz w:val="20"/>
          <w:szCs w:val="20"/>
          <w:lang w:eastAsia="en-US"/>
        </w:rPr>
        <w:t>Multimodal Evidence of Learning SACE Board of South Australia Research Project - ‘</w:t>
      </w:r>
      <w:r w:rsidRPr="00963B71">
        <w:rPr>
          <w:rFonts w:ascii="Arial" w:hAnsi="Arial" w:cs="Arial"/>
          <w:bCs/>
          <w:sz w:val="20"/>
          <w:szCs w:val="20"/>
          <w:lang w:eastAsia="en-US"/>
        </w:rPr>
        <w:t xml:space="preserve">Using learning technologies for multimodal text production: It’s a matter of equity’, </w:t>
      </w:r>
      <w:r w:rsidRPr="00963B71">
        <w:rPr>
          <w:rFonts w:ascii="Arial" w:hAnsi="Arial" w:cs="Arial"/>
          <w:sz w:val="20"/>
          <w:szCs w:val="20"/>
          <w:lang w:eastAsia="en-US"/>
        </w:rPr>
        <w:t xml:space="preserve">ICT in Education, Sem2, </w:t>
      </w:r>
      <w:hyperlink r:id="rId26" w:history="1">
        <w:r w:rsidRPr="00963B71">
          <w:rPr>
            <w:rStyle w:val="Hyperlink"/>
            <w:rFonts w:ascii="Arial" w:hAnsi="Arial" w:cs="Arial"/>
            <w:bCs/>
            <w:sz w:val="20"/>
            <w:szCs w:val="20"/>
            <w:lang w:eastAsia="en-US"/>
          </w:rPr>
          <w:t>http://www.ictev.vic.edu.au/publications/2004_term3/multimodal_text_prod.pdf</w:t>
        </w:r>
      </w:hyperlink>
      <w:r w:rsidRPr="00963B71">
        <w:rPr>
          <w:rFonts w:ascii="Arial" w:hAnsi="Arial" w:cs="Arial"/>
          <w:sz w:val="20"/>
          <w:szCs w:val="20"/>
          <w:lang w:eastAsia="en-US"/>
        </w:rPr>
        <w:t xml:space="preserve">  (accessed 8/10/10). </w:t>
      </w:r>
    </w:p>
    <w:p w:rsidR="00355F98" w:rsidRPr="00963B71" w:rsidRDefault="00355F98" w:rsidP="00BD7B14">
      <w:pPr>
        <w:spacing w:before="60" w:after="80"/>
        <w:ind w:left="567" w:hanging="567"/>
        <w:rPr>
          <w:rFonts w:ascii="Arial" w:hAnsi="Arial" w:cs="Arial"/>
          <w:sz w:val="20"/>
          <w:szCs w:val="20"/>
          <w:lang w:eastAsia="en-US"/>
        </w:rPr>
      </w:pPr>
      <w:r w:rsidRPr="00963B71">
        <w:rPr>
          <w:rFonts w:ascii="Arial" w:hAnsi="Arial" w:cs="Arial"/>
          <w:sz w:val="20"/>
          <w:szCs w:val="20"/>
          <w:lang w:eastAsia="en-US"/>
        </w:rPr>
        <w:t xml:space="preserve">Wadsworth, Y,  Wierenga, A. &amp; Wilson (2007) Writing Narrative Action Evaluation Reports In Health Promotion – Manual Of Guidelines, Resources, Case Studies and Quick Guide. Originally produced by Yoland in collaboration with Ani and Gai, Institute for Social Research, Swinburne University of Technology for the Department of Human Services, Melbourne, Victoria, 2004. Also published at </w:t>
      </w:r>
      <w:hyperlink r:id="rId27" w:history="1">
        <w:r w:rsidRPr="00963B71">
          <w:rPr>
            <w:rStyle w:val="Hyperlink"/>
            <w:rFonts w:ascii="Arial" w:hAnsi="Arial" w:cs="Arial"/>
            <w:sz w:val="20"/>
            <w:szCs w:val="20"/>
            <w:lang w:eastAsia="en-US"/>
          </w:rPr>
          <w:t>http://www.health.vic.gov.au/healthpromotion/hp_practice/eval_dissem.htm</w:t>
        </w:r>
      </w:hyperlink>
      <w:r w:rsidRPr="00963B71">
        <w:rPr>
          <w:rFonts w:ascii="Arial" w:hAnsi="Arial" w:cs="Arial"/>
          <w:sz w:val="20"/>
          <w:szCs w:val="20"/>
          <w:lang w:eastAsia="en-US"/>
        </w:rPr>
        <w:t xml:space="preserve"> © State of Victoria, Department of Human Services and the University of Melbourne, 2</w:t>
      </w:r>
      <w:r w:rsidRPr="00963B71">
        <w:rPr>
          <w:rFonts w:ascii="Arial" w:hAnsi="Arial" w:cs="Arial"/>
          <w:sz w:val="20"/>
          <w:szCs w:val="20"/>
          <w:vertAlign w:val="superscript"/>
          <w:lang w:eastAsia="en-US"/>
        </w:rPr>
        <w:t>nd</w:t>
      </w:r>
      <w:r w:rsidRPr="00963B71">
        <w:rPr>
          <w:rFonts w:ascii="Arial" w:hAnsi="Arial" w:cs="Arial"/>
          <w:sz w:val="20"/>
          <w:szCs w:val="20"/>
          <w:lang w:eastAsia="en-US"/>
        </w:rPr>
        <w:t xml:space="preserve"> edition 2007.</w:t>
      </w:r>
    </w:p>
    <w:sectPr w:rsidR="00355F98" w:rsidRPr="00963B71" w:rsidSect="003B7E38">
      <w:type w:val="continuous"/>
      <w:pgSz w:w="11906" w:h="16838"/>
      <w:pgMar w:top="959" w:right="1440" w:bottom="851" w:left="1440" w:header="284" w:footer="4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F98" w:rsidRDefault="00355F98" w:rsidP="001345B8">
      <w:r>
        <w:separator/>
      </w:r>
    </w:p>
  </w:endnote>
  <w:endnote w:type="continuationSeparator" w:id="0">
    <w:p w:rsidR="00355F98" w:rsidRDefault="00355F98" w:rsidP="00134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F98" w:rsidRDefault="00355F98" w:rsidP="001345B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rsidR="00355F98" w:rsidRDefault="00355F98" w:rsidP="001345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F98" w:rsidRPr="0006212B" w:rsidRDefault="00355F98" w:rsidP="001345B8">
    <w:pPr>
      <w:pStyle w:val="Footer"/>
      <w:jc w:val="right"/>
      <w:rPr>
        <w:rStyle w:val="PageNumber"/>
        <w:b/>
        <w:color w:val="D1630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F98" w:rsidRDefault="00355F98" w:rsidP="001345B8">
      <w:r>
        <w:separator/>
      </w:r>
    </w:p>
  </w:footnote>
  <w:footnote w:type="continuationSeparator" w:id="0">
    <w:p w:rsidR="00355F98" w:rsidRDefault="00355F98" w:rsidP="001345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F98" w:rsidRPr="0006212B" w:rsidRDefault="00355F98" w:rsidP="005D65D0">
    <w:pPr>
      <w:pStyle w:val="Header"/>
      <w:pBdr>
        <w:bottom w:val="single" w:sz="4" w:space="1" w:color="FF9900"/>
      </w:pBdr>
      <w:spacing w:after="240"/>
      <w:rPr>
        <w:b/>
        <w:color w:val="D46A00"/>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44A47"/>
    <w:multiLevelType w:val="multilevel"/>
    <w:tmpl w:val="9EE2EF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196E4D83"/>
    <w:multiLevelType w:val="hybridMultilevel"/>
    <w:tmpl w:val="8C5C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B90DF1"/>
    <w:multiLevelType w:val="hybridMultilevel"/>
    <w:tmpl w:val="29EA4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2E20993"/>
    <w:multiLevelType w:val="hybridMultilevel"/>
    <w:tmpl w:val="EB0CD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87D4772"/>
    <w:multiLevelType w:val="hybridMultilevel"/>
    <w:tmpl w:val="6972DB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DA917FE"/>
    <w:multiLevelType w:val="hybridMultilevel"/>
    <w:tmpl w:val="34CE4E5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0"/>
  </w:num>
  <w:num w:numId="4">
    <w:abstractNumId w:val="2"/>
  </w:num>
  <w:num w:numId="5">
    <w:abstractNumId w:val="1"/>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8F9"/>
    <w:rsid w:val="00000378"/>
    <w:rsid w:val="00000527"/>
    <w:rsid w:val="000011D4"/>
    <w:rsid w:val="00003848"/>
    <w:rsid w:val="00003C3D"/>
    <w:rsid w:val="00004FEB"/>
    <w:rsid w:val="000057C8"/>
    <w:rsid w:val="00005904"/>
    <w:rsid w:val="000071A0"/>
    <w:rsid w:val="00007D15"/>
    <w:rsid w:val="0001112F"/>
    <w:rsid w:val="0001221B"/>
    <w:rsid w:val="00013BD2"/>
    <w:rsid w:val="00013C08"/>
    <w:rsid w:val="000140A2"/>
    <w:rsid w:val="00014B80"/>
    <w:rsid w:val="000167A9"/>
    <w:rsid w:val="00017F43"/>
    <w:rsid w:val="000206F2"/>
    <w:rsid w:val="00021CB1"/>
    <w:rsid w:val="00021EAD"/>
    <w:rsid w:val="00022288"/>
    <w:rsid w:val="000245D1"/>
    <w:rsid w:val="00024CEB"/>
    <w:rsid w:val="000266E4"/>
    <w:rsid w:val="0002732A"/>
    <w:rsid w:val="00030000"/>
    <w:rsid w:val="00030D85"/>
    <w:rsid w:val="000312B1"/>
    <w:rsid w:val="00031B30"/>
    <w:rsid w:val="00032A6A"/>
    <w:rsid w:val="00033B51"/>
    <w:rsid w:val="00035EC7"/>
    <w:rsid w:val="000367B6"/>
    <w:rsid w:val="00037C55"/>
    <w:rsid w:val="00040706"/>
    <w:rsid w:val="000414A6"/>
    <w:rsid w:val="000436A3"/>
    <w:rsid w:val="00043954"/>
    <w:rsid w:val="000472D8"/>
    <w:rsid w:val="00050135"/>
    <w:rsid w:val="00050BBF"/>
    <w:rsid w:val="000526DF"/>
    <w:rsid w:val="00053448"/>
    <w:rsid w:val="00053690"/>
    <w:rsid w:val="000548B2"/>
    <w:rsid w:val="00055CEA"/>
    <w:rsid w:val="00055D1E"/>
    <w:rsid w:val="00056E74"/>
    <w:rsid w:val="0005700F"/>
    <w:rsid w:val="0006030C"/>
    <w:rsid w:val="00060622"/>
    <w:rsid w:val="00060C54"/>
    <w:rsid w:val="00061ABB"/>
    <w:rsid w:val="0006212B"/>
    <w:rsid w:val="00062B5E"/>
    <w:rsid w:val="00064B2B"/>
    <w:rsid w:val="00065669"/>
    <w:rsid w:val="000663C5"/>
    <w:rsid w:val="000676FC"/>
    <w:rsid w:val="00070B3E"/>
    <w:rsid w:val="00072B0C"/>
    <w:rsid w:val="00072E12"/>
    <w:rsid w:val="0007334A"/>
    <w:rsid w:val="00074398"/>
    <w:rsid w:val="0007455C"/>
    <w:rsid w:val="00075623"/>
    <w:rsid w:val="00075686"/>
    <w:rsid w:val="0007651C"/>
    <w:rsid w:val="0007671C"/>
    <w:rsid w:val="000768E9"/>
    <w:rsid w:val="000808BD"/>
    <w:rsid w:val="00080D62"/>
    <w:rsid w:val="00080DCC"/>
    <w:rsid w:val="00080F2F"/>
    <w:rsid w:val="000827F9"/>
    <w:rsid w:val="00082D4D"/>
    <w:rsid w:val="00082F9C"/>
    <w:rsid w:val="000832A1"/>
    <w:rsid w:val="00083373"/>
    <w:rsid w:val="00083AAB"/>
    <w:rsid w:val="00085246"/>
    <w:rsid w:val="00086B44"/>
    <w:rsid w:val="00090241"/>
    <w:rsid w:val="0009057F"/>
    <w:rsid w:val="000909C9"/>
    <w:rsid w:val="00094217"/>
    <w:rsid w:val="00094D42"/>
    <w:rsid w:val="00096971"/>
    <w:rsid w:val="000A0ABF"/>
    <w:rsid w:val="000A1A05"/>
    <w:rsid w:val="000A2D59"/>
    <w:rsid w:val="000A2E2D"/>
    <w:rsid w:val="000A30D4"/>
    <w:rsid w:val="000A49E8"/>
    <w:rsid w:val="000A4B1B"/>
    <w:rsid w:val="000A5344"/>
    <w:rsid w:val="000A5776"/>
    <w:rsid w:val="000A61F7"/>
    <w:rsid w:val="000A6DEB"/>
    <w:rsid w:val="000B0918"/>
    <w:rsid w:val="000B1117"/>
    <w:rsid w:val="000B2CAB"/>
    <w:rsid w:val="000B2FD0"/>
    <w:rsid w:val="000B34AA"/>
    <w:rsid w:val="000B6FD8"/>
    <w:rsid w:val="000B7067"/>
    <w:rsid w:val="000B77AE"/>
    <w:rsid w:val="000B7861"/>
    <w:rsid w:val="000C05A5"/>
    <w:rsid w:val="000C0CE2"/>
    <w:rsid w:val="000C21C3"/>
    <w:rsid w:val="000C3E19"/>
    <w:rsid w:val="000C546E"/>
    <w:rsid w:val="000C5F54"/>
    <w:rsid w:val="000C647A"/>
    <w:rsid w:val="000D1006"/>
    <w:rsid w:val="000D1EC6"/>
    <w:rsid w:val="000D6472"/>
    <w:rsid w:val="000D7515"/>
    <w:rsid w:val="000E0B28"/>
    <w:rsid w:val="000E0CD9"/>
    <w:rsid w:val="000E180C"/>
    <w:rsid w:val="000E3687"/>
    <w:rsid w:val="000E396D"/>
    <w:rsid w:val="000E4B73"/>
    <w:rsid w:val="000E53A4"/>
    <w:rsid w:val="000E7E7B"/>
    <w:rsid w:val="000F0443"/>
    <w:rsid w:val="000F0482"/>
    <w:rsid w:val="000F04D9"/>
    <w:rsid w:val="000F15C5"/>
    <w:rsid w:val="000F18A9"/>
    <w:rsid w:val="000F2174"/>
    <w:rsid w:val="000F234B"/>
    <w:rsid w:val="000F3524"/>
    <w:rsid w:val="000F36E8"/>
    <w:rsid w:val="000F3AE8"/>
    <w:rsid w:val="000F5218"/>
    <w:rsid w:val="000F5A46"/>
    <w:rsid w:val="000F7C33"/>
    <w:rsid w:val="001006B0"/>
    <w:rsid w:val="00101322"/>
    <w:rsid w:val="00101A06"/>
    <w:rsid w:val="00102D1C"/>
    <w:rsid w:val="001032A4"/>
    <w:rsid w:val="00103821"/>
    <w:rsid w:val="001048DC"/>
    <w:rsid w:val="00104CCE"/>
    <w:rsid w:val="00104FA4"/>
    <w:rsid w:val="00105FDC"/>
    <w:rsid w:val="00111AF9"/>
    <w:rsid w:val="00112A05"/>
    <w:rsid w:val="00112C1C"/>
    <w:rsid w:val="0011335A"/>
    <w:rsid w:val="001133DC"/>
    <w:rsid w:val="0011361D"/>
    <w:rsid w:val="00113ADB"/>
    <w:rsid w:val="00113B65"/>
    <w:rsid w:val="00115023"/>
    <w:rsid w:val="001168FA"/>
    <w:rsid w:val="00117228"/>
    <w:rsid w:val="0012004D"/>
    <w:rsid w:val="00123AE7"/>
    <w:rsid w:val="00123BDE"/>
    <w:rsid w:val="00124440"/>
    <w:rsid w:val="00124CD0"/>
    <w:rsid w:val="00126010"/>
    <w:rsid w:val="0012640C"/>
    <w:rsid w:val="001275DB"/>
    <w:rsid w:val="00127FCA"/>
    <w:rsid w:val="00130403"/>
    <w:rsid w:val="00131BAE"/>
    <w:rsid w:val="001345B8"/>
    <w:rsid w:val="00135707"/>
    <w:rsid w:val="00136FA7"/>
    <w:rsid w:val="001400D4"/>
    <w:rsid w:val="001404D0"/>
    <w:rsid w:val="00140998"/>
    <w:rsid w:val="00142C67"/>
    <w:rsid w:val="00144BC7"/>
    <w:rsid w:val="00147CE2"/>
    <w:rsid w:val="001507A8"/>
    <w:rsid w:val="00150B62"/>
    <w:rsid w:val="0015385B"/>
    <w:rsid w:val="00154148"/>
    <w:rsid w:val="0015446C"/>
    <w:rsid w:val="001548D2"/>
    <w:rsid w:val="00154FBA"/>
    <w:rsid w:val="00157325"/>
    <w:rsid w:val="00157700"/>
    <w:rsid w:val="00157D0F"/>
    <w:rsid w:val="00161F8D"/>
    <w:rsid w:val="001622DA"/>
    <w:rsid w:val="001626E7"/>
    <w:rsid w:val="001630E3"/>
    <w:rsid w:val="00163767"/>
    <w:rsid w:val="00165243"/>
    <w:rsid w:val="001655F8"/>
    <w:rsid w:val="00165AC0"/>
    <w:rsid w:val="001669C2"/>
    <w:rsid w:val="00170661"/>
    <w:rsid w:val="00170959"/>
    <w:rsid w:val="00171703"/>
    <w:rsid w:val="00172680"/>
    <w:rsid w:val="0017311E"/>
    <w:rsid w:val="001760E8"/>
    <w:rsid w:val="00176CC8"/>
    <w:rsid w:val="001775C3"/>
    <w:rsid w:val="00180B07"/>
    <w:rsid w:val="0018216F"/>
    <w:rsid w:val="00182464"/>
    <w:rsid w:val="001830FA"/>
    <w:rsid w:val="00183DFE"/>
    <w:rsid w:val="00184036"/>
    <w:rsid w:val="00184FD2"/>
    <w:rsid w:val="00185DEA"/>
    <w:rsid w:val="00186193"/>
    <w:rsid w:val="00186410"/>
    <w:rsid w:val="0018701C"/>
    <w:rsid w:val="00187F29"/>
    <w:rsid w:val="00190A40"/>
    <w:rsid w:val="00191351"/>
    <w:rsid w:val="00191BAD"/>
    <w:rsid w:val="00191C08"/>
    <w:rsid w:val="00192147"/>
    <w:rsid w:val="00194244"/>
    <w:rsid w:val="00194CFE"/>
    <w:rsid w:val="00196258"/>
    <w:rsid w:val="00196DA7"/>
    <w:rsid w:val="001A000E"/>
    <w:rsid w:val="001A5457"/>
    <w:rsid w:val="001A77EE"/>
    <w:rsid w:val="001B3E2D"/>
    <w:rsid w:val="001B40B1"/>
    <w:rsid w:val="001B4A4B"/>
    <w:rsid w:val="001B4ADD"/>
    <w:rsid w:val="001B5842"/>
    <w:rsid w:val="001B6252"/>
    <w:rsid w:val="001B7222"/>
    <w:rsid w:val="001C265C"/>
    <w:rsid w:val="001C31C7"/>
    <w:rsid w:val="001C34E9"/>
    <w:rsid w:val="001C3A9F"/>
    <w:rsid w:val="001C4D91"/>
    <w:rsid w:val="001C4E15"/>
    <w:rsid w:val="001D0B94"/>
    <w:rsid w:val="001D11DD"/>
    <w:rsid w:val="001D200A"/>
    <w:rsid w:val="001D5FA5"/>
    <w:rsid w:val="001D6457"/>
    <w:rsid w:val="001D6F8E"/>
    <w:rsid w:val="001D7DF9"/>
    <w:rsid w:val="001E0AB3"/>
    <w:rsid w:val="001E107B"/>
    <w:rsid w:val="001E3838"/>
    <w:rsid w:val="001E5024"/>
    <w:rsid w:val="001E7103"/>
    <w:rsid w:val="001E751A"/>
    <w:rsid w:val="001F1BC9"/>
    <w:rsid w:val="001F2A73"/>
    <w:rsid w:val="001F46FC"/>
    <w:rsid w:val="001F6C0A"/>
    <w:rsid w:val="001F7251"/>
    <w:rsid w:val="001F728D"/>
    <w:rsid w:val="00200581"/>
    <w:rsid w:val="00201A2C"/>
    <w:rsid w:val="002034B3"/>
    <w:rsid w:val="00204B3B"/>
    <w:rsid w:val="00205051"/>
    <w:rsid w:val="002050C8"/>
    <w:rsid w:val="00206CC7"/>
    <w:rsid w:val="00206D26"/>
    <w:rsid w:val="00210A7C"/>
    <w:rsid w:val="00210F6D"/>
    <w:rsid w:val="002115FF"/>
    <w:rsid w:val="00211B5C"/>
    <w:rsid w:val="002146F7"/>
    <w:rsid w:val="00214D16"/>
    <w:rsid w:val="002150E2"/>
    <w:rsid w:val="00215594"/>
    <w:rsid w:val="00215B29"/>
    <w:rsid w:val="00215DD9"/>
    <w:rsid w:val="00215E50"/>
    <w:rsid w:val="00217601"/>
    <w:rsid w:val="0022068F"/>
    <w:rsid w:val="00223085"/>
    <w:rsid w:val="00223A63"/>
    <w:rsid w:val="00225773"/>
    <w:rsid w:val="00226C87"/>
    <w:rsid w:val="00227072"/>
    <w:rsid w:val="00227747"/>
    <w:rsid w:val="00231099"/>
    <w:rsid w:val="002322F2"/>
    <w:rsid w:val="00232E0B"/>
    <w:rsid w:val="002338E5"/>
    <w:rsid w:val="00233F24"/>
    <w:rsid w:val="002342ED"/>
    <w:rsid w:val="0023443E"/>
    <w:rsid w:val="00234A1F"/>
    <w:rsid w:val="00234B99"/>
    <w:rsid w:val="00235911"/>
    <w:rsid w:val="00236581"/>
    <w:rsid w:val="00237A99"/>
    <w:rsid w:val="00237DEC"/>
    <w:rsid w:val="00241926"/>
    <w:rsid w:val="00244ADB"/>
    <w:rsid w:val="002450BF"/>
    <w:rsid w:val="00245762"/>
    <w:rsid w:val="00245CC1"/>
    <w:rsid w:val="00246390"/>
    <w:rsid w:val="002469E7"/>
    <w:rsid w:val="00246C78"/>
    <w:rsid w:val="00247496"/>
    <w:rsid w:val="0025080D"/>
    <w:rsid w:val="00252643"/>
    <w:rsid w:val="00252909"/>
    <w:rsid w:val="00252F98"/>
    <w:rsid w:val="00254274"/>
    <w:rsid w:val="00254CF7"/>
    <w:rsid w:val="002567F4"/>
    <w:rsid w:val="002569F0"/>
    <w:rsid w:val="0025700F"/>
    <w:rsid w:val="00257173"/>
    <w:rsid w:val="002573E3"/>
    <w:rsid w:val="0025753E"/>
    <w:rsid w:val="0026003F"/>
    <w:rsid w:val="002644DB"/>
    <w:rsid w:val="002667E8"/>
    <w:rsid w:val="0027172A"/>
    <w:rsid w:val="00271AF7"/>
    <w:rsid w:val="002738A5"/>
    <w:rsid w:val="00275EF1"/>
    <w:rsid w:val="00276E42"/>
    <w:rsid w:val="00280877"/>
    <w:rsid w:val="002836AA"/>
    <w:rsid w:val="00284891"/>
    <w:rsid w:val="00287765"/>
    <w:rsid w:val="0029351C"/>
    <w:rsid w:val="002948F7"/>
    <w:rsid w:val="00295791"/>
    <w:rsid w:val="0029670B"/>
    <w:rsid w:val="00297C40"/>
    <w:rsid w:val="002A1239"/>
    <w:rsid w:val="002A5305"/>
    <w:rsid w:val="002A57AC"/>
    <w:rsid w:val="002B0B78"/>
    <w:rsid w:val="002B25E2"/>
    <w:rsid w:val="002B3AF1"/>
    <w:rsid w:val="002B3E6F"/>
    <w:rsid w:val="002B60F3"/>
    <w:rsid w:val="002B62F8"/>
    <w:rsid w:val="002B6DF0"/>
    <w:rsid w:val="002B7884"/>
    <w:rsid w:val="002C3F9A"/>
    <w:rsid w:val="002C4992"/>
    <w:rsid w:val="002C5102"/>
    <w:rsid w:val="002C5826"/>
    <w:rsid w:val="002C62CB"/>
    <w:rsid w:val="002C763F"/>
    <w:rsid w:val="002C79C9"/>
    <w:rsid w:val="002D0F4A"/>
    <w:rsid w:val="002D33BD"/>
    <w:rsid w:val="002D3D42"/>
    <w:rsid w:val="002D4543"/>
    <w:rsid w:val="002D4769"/>
    <w:rsid w:val="002D5CAE"/>
    <w:rsid w:val="002E0A16"/>
    <w:rsid w:val="002E1D24"/>
    <w:rsid w:val="002E2D59"/>
    <w:rsid w:val="002E3C01"/>
    <w:rsid w:val="002E415D"/>
    <w:rsid w:val="002E4874"/>
    <w:rsid w:val="002E4927"/>
    <w:rsid w:val="002E5E42"/>
    <w:rsid w:val="002E7916"/>
    <w:rsid w:val="002F0348"/>
    <w:rsid w:val="002F0DEF"/>
    <w:rsid w:val="002F1F44"/>
    <w:rsid w:val="002F28B0"/>
    <w:rsid w:val="002F2B66"/>
    <w:rsid w:val="002F32AA"/>
    <w:rsid w:val="002F5C6F"/>
    <w:rsid w:val="003026A0"/>
    <w:rsid w:val="003039CB"/>
    <w:rsid w:val="00306FD4"/>
    <w:rsid w:val="00311252"/>
    <w:rsid w:val="00311A5D"/>
    <w:rsid w:val="00311D7C"/>
    <w:rsid w:val="0031248C"/>
    <w:rsid w:val="0031257A"/>
    <w:rsid w:val="00316674"/>
    <w:rsid w:val="00316726"/>
    <w:rsid w:val="003179A0"/>
    <w:rsid w:val="003217F4"/>
    <w:rsid w:val="00322C27"/>
    <w:rsid w:val="00322D34"/>
    <w:rsid w:val="00322DBC"/>
    <w:rsid w:val="00323734"/>
    <w:rsid w:val="00324553"/>
    <w:rsid w:val="00325741"/>
    <w:rsid w:val="00325AB8"/>
    <w:rsid w:val="00326464"/>
    <w:rsid w:val="003328CE"/>
    <w:rsid w:val="0033297D"/>
    <w:rsid w:val="00332E2A"/>
    <w:rsid w:val="0033473D"/>
    <w:rsid w:val="0033490A"/>
    <w:rsid w:val="00334941"/>
    <w:rsid w:val="003377F6"/>
    <w:rsid w:val="00343910"/>
    <w:rsid w:val="00344551"/>
    <w:rsid w:val="003446E8"/>
    <w:rsid w:val="00345A2C"/>
    <w:rsid w:val="00346407"/>
    <w:rsid w:val="003468D9"/>
    <w:rsid w:val="00346A65"/>
    <w:rsid w:val="00346F95"/>
    <w:rsid w:val="003501D4"/>
    <w:rsid w:val="0035100A"/>
    <w:rsid w:val="0035224B"/>
    <w:rsid w:val="00352B4A"/>
    <w:rsid w:val="00353127"/>
    <w:rsid w:val="00353DCE"/>
    <w:rsid w:val="00355F98"/>
    <w:rsid w:val="003619E4"/>
    <w:rsid w:val="00361E56"/>
    <w:rsid w:val="00361FD1"/>
    <w:rsid w:val="003623AC"/>
    <w:rsid w:val="00362AE9"/>
    <w:rsid w:val="0036318B"/>
    <w:rsid w:val="003632A0"/>
    <w:rsid w:val="00364F56"/>
    <w:rsid w:val="00365F8A"/>
    <w:rsid w:val="003666EA"/>
    <w:rsid w:val="00370DBD"/>
    <w:rsid w:val="00370F71"/>
    <w:rsid w:val="003710EA"/>
    <w:rsid w:val="00371571"/>
    <w:rsid w:val="003716A7"/>
    <w:rsid w:val="00373265"/>
    <w:rsid w:val="00373347"/>
    <w:rsid w:val="00373636"/>
    <w:rsid w:val="003741E2"/>
    <w:rsid w:val="003757F8"/>
    <w:rsid w:val="003761C6"/>
    <w:rsid w:val="00376CD1"/>
    <w:rsid w:val="003827F5"/>
    <w:rsid w:val="00382EE2"/>
    <w:rsid w:val="0038706D"/>
    <w:rsid w:val="0038707A"/>
    <w:rsid w:val="0038784E"/>
    <w:rsid w:val="003878AD"/>
    <w:rsid w:val="003906EB"/>
    <w:rsid w:val="00390BD9"/>
    <w:rsid w:val="0039260E"/>
    <w:rsid w:val="00395C41"/>
    <w:rsid w:val="003974A9"/>
    <w:rsid w:val="003A040F"/>
    <w:rsid w:val="003A0708"/>
    <w:rsid w:val="003A2EEC"/>
    <w:rsid w:val="003A322F"/>
    <w:rsid w:val="003A34A8"/>
    <w:rsid w:val="003A6319"/>
    <w:rsid w:val="003A737A"/>
    <w:rsid w:val="003A7BB7"/>
    <w:rsid w:val="003B1242"/>
    <w:rsid w:val="003B19E1"/>
    <w:rsid w:val="003B1D94"/>
    <w:rsid w:val="003B44EB"/>
    <w:rsid w:val="003B5543"/>
    <w:rsid w:val="003B7C58"/>
    <w:rsid w:val="003B7E38"/>
    <w:rsid w:val="003C10DC"/>
    <w:rsid w:val="003C1164"/>
    <w:rsid w:val="003C2550"/>
    <w:rsid w:val="003C2A13"/>
    <w:rsid w:val="003C3324"/>
    <w:rsid w:val="003C3C14"/>
    <w:rsid w:val="003C5E73"/>
    <w:rsid w:val="003C6437"/>
    <w:rsid w:val="003C6704"/>
    <w:rsid w:val="003D0D06"/>
    <w:rsid w:val="003D35BB"/>
    <w:rsid w:val="003D397E"/>
    <w:rsid w:val="003D4DC2"/>
    <w:rsid w:val="003D4EEB"/>
    <w:rsid w:val="003D68CD"/>
    <w:rsid w:val="003D69FB"/>
    <w:rsid w:val="003D7611"/>
    <w:rsid w:val="003E0110"/>
    <w:rsid w:val="003E0493"/>
    <w:rsid w:val="003E1EBD"/>
    <w:rsid w:val="003E3341"/>
    <w:rsid w:val="003E3B38"/>
    <w:rsid w:val="003E4291"/>
    <w:rsid w:val="003E5D79"/>
    <w:rsid w:val="003E668A"/>
    <w:rsid w:val="003F06A8"/>
    <w:rsid w:val="003F1959"/>
    <w:rsid w:val="003F1FFF"/>
    <w:rsid w:val="003F4309"/>
    <w:rsid w:val="003F487F"/>
    <w:rsid w:val="003F544C"/>
    <w:rsid w:val="00411F7D"/>
    <w:rsid w:val="00412DAB"/>
    <w:rsid w:val="00413B2C"/>
    <w:rsid w:val="00413E30"/>
    <w:rsid w:val="00414A87"/>
    <w:rsid w:val="00415403"/>
    <w:rsid w:val="00415E55"/>
    <w:rsid w:val="00416DAC"/>
    <w:rsid w:val="00421710"/>
    <w:rsid w:val="00421D10"/>
    <w:rsid w:val="00422D30"/>
    <w:rsid w:val="0042349F"/>
    <w:rsid w:val="00423655"/>
    <w:rsid w:val="00426A8F"/>
    <w:rsid w:val="0043073F"/>
    <w:rsid w:val="00432276"/>
    <w:rsid w:val="00432451"/>
    <w:rsid w:val="0043280E"/>
    <w:rsid w:val="0043301D"/>
    <w:rsid w:val="004334EC"/>
    <w:rsid w:val="004337B4"/>
    <w:rsid w:val="004341A1"/>
    <w:rsid w:val="00434871"/>
    <w:rsid w:val="004352F7"/>
    <w:rsid w:val="00436237"/>
    <w:rsid w:val="0043670F"/>
    <w:rsid w:val="004367BF"/>
    <w:rsid w:val="00436898"/>
    <w:rsid w:val="00436BFB"/>
    <w:rsid w:val="004411DC"/>
    <w:rsid w:val="00441AF7"/>
    <w:rsid w:val="00443157"/>
    <w:rsid w:val="004443C9"/>
    <w:rsid w:val="004479C2"/>
    <w:rsid w:val="00447AE9"/>
    <w:rsid w:val="004505AA"/>
    <w:rsid w:val="00451277"/>
    <w:rsid w:val="004515A6"/>
    <w:rsid w:val="004523DE"/>
    <w:rsid w:val="004533B2"/>
    <w:rsid w:val="00455114"/>
    <w:rsid w:val="00455521"/>
    <w:rsid w:val="00456F4D"/>
    <w:rsid w:val="00460D6F"/>
    <w:rsid w:val="00460D70"/>
    <w:rsid w:val="004613A2"/>
    <w:rsid w:val="00462639"/>
    <w:rsid w:val="0046263E"/>
    <w:rsid w:val="00463639"/>
    <w:rsid w:val="004652EC"/>
    <w:rsid w:val="00466FFC"/>
    <w:rsid w:val="00471B92"/>
    <w:rsid w:val="00471B95"/>
    <w:rsid w:val="00471D5D"/>
    <w:rsid w:val="00472D8F"/>
    <w:rsid w:val="00473850"/>
    <w:rsid w:val="004738DC"/>
    <w:rsid w:val="00475252"/>
    <w:rsid w:val="0047562F"/>
    <w:rsid w:val="00476EFA"/>
    <w:rsid w:val="00477791"/>
    <w:rsid w:val="00477DF4"/>
    <w:rsid w:val="00480C1C"/>
    <w:rsid w:val="00480D1B"/>
    <w:rsid w:val="0048129D"/>
    <w:rsid w:val="0048214E"/>
    <w:rsid w:val="00482C70"/>
    <w:rsid w:val="00482E79"/>
    <w:rsid w:val="00482FDF"/>
    <w:rsid w:val="00484753"/>
    <w:rsid w:val="00486BA9"/>
    <w:rsid w:val="00490118"/>
    <w:rsid w:val="00490EF2"/>
    <w:rsid w:val="0049160A"/>
    <w:rsid w:val="0049164F"/>
    <w:rsid w:val="00491B6D"/>
    <w:rsid w:val="00491C09"/>
    <w:rsid w:val="004920F9"/>
    <w:rsid w:val="00492351"/>
    <w:rsid w:val="0049389B"/>
    <w:rsid w:val="004945AD"/>
    <w:rsid w:val="00497357"/>
    <w:rsid w:val="004A2921"/>
    <w:rsid w:val="004A2A44"/>
    <w:rsid w:val="004A2D7F"/>
    <w:rsid w:val="004A2DA5"/>
    <w:rsid w:val="004A4D0A"/>
    <w:rsid w:val="004A5281"/>
    <w:rsid w:val="004A610F"/>
    <w:rsid w:val="004A7700"/>
    <w:rsid w:val="004B0A54"/>
    <w:rsid w:val="004B12F7"/>
    <w:rsid w:val="004B54BB"/>
    <w:rsid w:val="004B7682"/>
    <w:rsid w:val="004C0967"/>
    <w:rsid w:val="004C1B6F"/>
    <w:rsid w:val="004C2E9E"/>
    <w:rsid w:val="004C3B11"/>
    <w:rsid w:val="004C4312"/>
    <w:rsid w:val="004C5145"/>
    <w:rsid w:val="004C5B80"/>
    <w:rsid w:val="004C60A5"/>
    <w:rsid w:val="004C64C1"/>
    <w:rsid w:val="004C74A5"/>
    <w:rsid w:val="004C7B1E"/>
    <w:rsid w:val="004C7EFB"/>
    <w:rsid w:val="004D0F58"/>
    <w:rsid w:val="004D348A"/>
    <w:rsid w:val="004D40F7"/>
    <w:rsid w:val="004D5D5F"/>
    <w:rsid w:val="004D6920"/>
    <w:rsid w:val="004E357A"/>
    <w:rsid w:val="004E586C"/>
    <w:rsid w:val="004E7D7F"/>
    <w:rsid w:val="004F0B39"/>
    <w:rsid w:val="004F1657"/>
    <w:rsid w:val="004F1F02"/>
    <w:rsid w:val="004F2812"/>
    <w:rsid w:val="004F42AD"/>
    <w:rsid w:val="004F5CD7"/>
    <w:rsid w:val="004F5DBC"/>
    <w:rsid w:val="005013D5"/>
    <w:rsid w:val="00503519"/>
    <w:rsid w:val="00504D44"/>
    <w:rsid w:val="00504D59"/>
    <w:rsid w:val="00505312"/>
    <w:rsid w:val="00507941"/>
    <w:rsid w:val="00510778"/>
    <w:rsid w:val="00513BD2"/>
    <w:rsid w:val="00514389"/>
    <w:rsid w:val="005148F9"/>
    <w:rsid w:val="00515CD5"/>
    <w:rsid w:val="00516680"/>
    <w:rsid w:val="00520693"/>
    <w:rsid w:val="00521706"/>
    <w:rsid w:val="00521D81"/>
    <w:rsid w:val="00522477"/>
    <w:rsid w:val="00522C51"/>
    <w:rsid w:val="0052471D"/>
    <w:rsid w:val="00525867"/>
    <w:rsid w:val="00526235"/>
    <w:rsid w:val="005264C1"/>
    <w:rsid w:val="00526844"/>
    <w:rsid w:val="0052784D"/>
    <w:rsid w:val="005278A1"/>
    <w:rsid w:val="00530731"/>
    <w:rsid w:val="005332F6"/>
    <w:rsid w:val="00533C81"/>
    <w:rsid w:val="00535739"/>
    <w:rsid w:val="00535859"/>
    <w:rsid w:val="00535E1C"/>
    <w:rsid w:val="005362BD"/>
    <w:rsid w:val="0053782A"/>
    <w:rsid w:val="00540903"/>
    <w:rsid w:val="00542AB5"/>
    <w:rsid w:val="00543D36"/>
    <w:rsid w:val="00545FB7"/>
    <w:rsid w:val="005466B6"/>
    <w:rsid w:val="0054700C"/>
    <w:rsid w:val="00547A8A"/>
    <w:rsid w:val="00547DC6"/>
    <w:rsid w:val="005503AB"/>
    <w:rsid w:val="005512C7"/>
    <w:rsid w:val="0055276B"/>
    <w:rsid w:val="00552A4F"/>
    <w:rsid w:val="00553D43"/>
    <w:rsid w:val="0055461C"/>
    <w:rsid w:val="00554BB5"/>
    <w:rsid w:val="00557145"/>
    <w:rsid w:val="005602E8"/>
    <w:rsid w:val="005607E7"/>
    <w:rsid w:val="00561A15"/>
    <w:rsid w:val="0056441F"/>
    <w:rsid w:val="00565336"/>
    <w:rsid w:val="005658D4"/>
    <w:rsid w:val="00565917"/>
    <w:rsid w:val="00566FB3"/>
    <w:rsid w:val="0057009A"/>
    <w:rsid w:val="00570E66"/>
    <w:rsid w:val="00572F62"/>
    <w:rsid w:val="0057317A"/>
    <w:rsid w:val="005746A7"/>
    <w:rsid w:val="00574C64"/>
    <w:rsid w:val="00575340"/>
    <w:rsid w:val="00575B67"/>
    <w:rsid w:val="00575E2C"/>
    <w:rsid w:val="0057740F"/>
    <w:rsid w:val="00577B62"/>
    <w:rsid w:val="00577FB8"/>
    <w:rsid w:val="0058031F"/>
    <w:rsid w:val="00582E7F"/>
    <w:rsid w:val="00584715"/>
    <w:rsid w:val="00587B57"/>
    <w:rsid w:val="00591574"/>
    <w:rsid w:val="00591F15"/>
    <w:rsid w:val="0059202C"/>
    <w:rsid w:val="00592627"/>
    <w:rsid w:val="00593713"/>
    <w:rsid w:val="00595A3B"/>
    <w:rsid w:val="0059673F"/>
    <w:rsid w:val="005969F8"/>
    <w:rsid w:val="0059776B"/>
    <w:rsid w:val="005978BA"/>
    <w:rsid w:val="005A70A8"/>
    <w:rsid w:val="005B0105"/>
    <w:rsid w:val="005B15E2"/>
    <w:rsid w:val="005B2C47"/>
    <w:rsid w:val="005B3A67"/>
    <w:rsid w:val="005B3C77"/>
    <w:rsid w:val="005B411A"/>
    <w:rsid w:val="005B684A"/>
    <w:rsid w:val="005B6D82"/>
    <w:rsid w:val="005B72B6"/>
    <w:rsid w:val="005C01BE"/>
    <w:rsid w:val="005C07DE"/>
    <w:rsid w:val="005C1DE6"/>
    <w:rsid w:val="005C3D19"/>
    <w:rsid w:val="005C51F9"/>
    <w:rsid w:val="005C6E61"/>
    <w:rsid w:val="005C6EB9"/>
    <w:rsid w:val="005C7824"/>
    <w:rsid w:val="005C7DBE"/>
    <w:rsid w:val="005D0D83"/>
    <w:rsid w:val="005D1E5B"/>
    <w:rsid w:val="005D1FAC"/>
    <w:rsid w:val="005D2CB2"/>
    <w:rsid w:val="005D4B0F"/>
    <w:rsid w:val="005D4B83"/>
    <w:rsid w:val="005D522D"/>
    <w:rsid w:val="005D6222"/>
    <w:rsid w:val="005D65D0"/>
    <w:rsid w:val="005D6B7C"/>
    <w:rsid w:val="005D7339"/>
    <w:rsid w:val="005E1C7C"/>
    <w:rsid w:val="005E4205"/>
    <w:rsid w:val="005E4A5E"/>
    <w:rsid w:val="005E5218"/>
    <w:rsid w:val="005E5553"/>
    <w:rsid w:val="005E748F"/>
    <w:rsid w:val="005E77FC"/>
    <w:rsid w:val="005F026F"/>
    <w:rsid w:val="005F090D"/>
    <w:rsid w:val="005F0BE9"/>
    <w:rsid w:val="005F1F65"/>
    <w:rsid w:val="005F30F0"/>
    <w:rsid w:val="005F3A22"/>
    <w:rsid w:val="005F5B05"/>
    <w:rsid w:val="005F680A"/>
    <w:rsid w:val="005F6992"/>
    <w:rsid w:val="006000A5"/>
    <w:rsid w:val="0060106F"/>
    <w:rsid w:val="00601F87"/>
    <w:rsid w:val="006041FB"/>
    <w:rsid w:val="00606331"/>
    <w:rsid w:val="00606807"/>
    <w:rsid w:val="006069BE"/>
    <w:rsid w:val="0060717E"/>
    <w:rsid w:val="006079C1"/>
    <w:rsid w:val="00610E8C"/>
    <w:rsid w:val="006148DC"/>
    <w:rsid w:val="00615C42"/>
    <w:rsid w:val="00615D28"/>
    <w:rsid w:val="00617AF4"/>
    <w:rsid w:val="00624A33"/>
    <w:rsid w:val="00626792"/>
    <w:rsid w:val="00626A28"/>
    <w:rsid w:val="0062741F"/>
    <w:rsid w:val="00627F0C"/>
    <w:rsid w:val="006323F6"/>
    <w:rsid w:val="006357CB"/>
    <w:rsid w:val="006359BA"/>
    <w:rsid w:val="0063660C"/>
    <w:rsid w:val="00636801"/>
    <w:rsid w:val="00636DCE"/>
    <w:rsid w:val="006401AA"/>
    <w:rsid w:val="006422FD"/>
    <w:rsid w:val="006435BA"/>
    <w:rsid w:val="00643D49"/>
    <w:rsid w:val="0064556B"/>
    <w:rsid w:val="006460FB"/>
    <w:rsid w:val="00647034"/>
    <w:rsid w:val="00650C42"/>
    <w:rsid w:val="0065209A"/>
    <w:rsid w:val="0065230E"/>
    <w:rsid w:val="00654967"/>
    <w:rsid w:val="00654FB6"/>
    <w:rsid w:val="00657423"/>
    <w:rsid w:val="00657A5C"/>
    <w:rsid w:val="00660B47"/>
    <w:rsid w:val="006614FF"/>
    <w:rsid w:val="006646F2"/>
    <w:rsid w:val="006651B9"/>
    <w:rsid w:val="00666F91"/>
    <w:rsid w:val="00671229"/>
    <w:rsid w:val="006733B6"/>
    <w:rsid w:val="00673B13"/>
    <w:rsid w:val="00675B81"/>
    <w:rsid w:val="00680C26"/>
    <w:rsid w:val="006827A4"/>
    <w:rsid w:val="00683C09"/>
    <w:rsid w:val="00683E63"/>
    <w:rsid w:val="00684443"/>
    <w:rsid w:val="0068596A"/>
    <w:rsid w:val="0068606A"/>
    <w:rsid w:val="0068615A"/>
    <w:rsid w:val="00686617"/>
    <w:rsid w:val="006871A4"/>
    <w:rsid w:val="00687B15"/>
    <w:rsid w:val="00687BA7"/>
    <w:rsid w:val="00690A03"/>
    <w:rsid w:val="00690AEF"/>
    <w:rsid w:val="00691748"/>
    <w:rsid w:val="00691B27"/>
    <w:rsid w:val="00692A2D"/>
    <w:rsid w:val="00692EF6"/>
    <w:rsid w:val="006954FB"/>
    <w:rsid w:val="00696F77"/>
    <w:rsid w:val="006A02A3"/>
    <w:rsid w:val="006A1B0C"/>
    <w:rsid w:val="006A28B7"/>
    <w:rsid w:val="006A32D7"/>
    <w:rsid w:val="006A40F3"/>
    <w:rsid w:val="006A4127"/>
    <w:rsid w:val="006A4804"/>
    <w:rsid w:val="006A5958"/>
    <w:rsid w:val="006A5F70"/>
    <w:rsid w:val="006B02A7"/>
    <w:rsid w:val="006B0AEA"/>
    <w:rsid w:val="006B1355"/>
    <w:rsid w:val="006B198B"/>
    <w:rsid w:val="006B4823"/>
    <w:rsid w:val="006B49C9"/>
    <w:rsid w:val="006B521D"/>
    <w:rsid w:val="006B66C5"/>
    <w:rsid w:val="006C1E06"/>
    <w:rsid w:val="006C1FC9"/>
    <w:rsid w:val="006C2DC1"/>
    <w:rsid w:val="006C3BE8"/>
    <w:rsid w:val="006C43CF"/>
    <w:rsid w:val="006C5CE7"/>
    <w:rsid w:val="006C5D45"/>
    <w:rsid w:val="006D0062"/>
    <w:rsid w:val="006D10C2"/>
    <w:rsid w:val="006D18A3"/>
    <w:rsid w:val="006D2232"/>
    <w:rsid w:val="006D2FEC"/>
    <w:rsid w:val="006D46F4"/>
    <w:rsid w:val="006E166D"/>
    <w:rsid w:val="006E3EAB"/>
    <w:rsid w:val="006E4F62"/>
    <w:rsid w:val="006E661B"/>
    <w:rsid w:val="006E7B51"/>
    <w:rsid w:val="006F080C"/>
    <w:rsid w:val="006F4AFB"/>
    <w:rsid w:val="006F4B6A"/>
    <w:rsid w:val="006F5E91"/>
    <w:rsid w:val="006F6C70"/>
    <w:rsid w:val="006F6DE2"/>
    <w:rsid w:val="006F78A3"/>
    <w:rsid w:val="006F7C72"/>
    <w:rsid w:val="00701160"/>
    <w:rsid w:val="0070268D"/>
    <w:rsid w:val="00703166"/>
    <w:rsid w:val="00704ACF"/>
    <w:rsid w:val="0070583A"/>
    <w:rsid w:val="00706994"/>
    <w:rsid w:val="00707682"/>
    <w:rsid w:val="0071193C"/>
    <w:rsid w:val="00711F09"/>
    <w:rsid w:val="0071408A"/>
    <w:rsid w:val="00714E0E"/>
    <w:rsid w:val="007153C7"/>
    <w:rsid w:val="00716828"/>
    <w:rsid w:val="00716B25"/>
    <w:rsid w:val="00717430"/>
    <w:rsid w:val="0071765E"/>
    <w:rsid w:val="007217EC"/>
    <w:rsid w:val="0072282C"/>
    <w:rsid w:val="007249E8"/>
    <w:rsid w:val="0072567D"/>
    <w:rsid w:val="00726736"/>
    <w:rsid w:val="007308D2"/>
    <w:rsid w:val="00730E90"/>
    <w:rsid w:val="007353CE"/>
    <w:rsid w:val="00735AA7"/>
    <w:rsid w:val="007424DB"/>
    <w:rsid w:val="00742844"/>
    <w:rsid w:val="007469E7"/>
    <w:rsid w:val="00746F89"/>
    <w:rsid w:val="007503B0"/>
    <w:rsid w:val="00754716"/>
    <w:rsid w:val="007564A3"/>
    <w:rsid w:val="00756F87"/>
    <w:rsid w:val="007605A5"/>
    <w:rsid w:val="00762FAE"/>
    <w:rsid w:val="007632DF"/>
    <w:rsid w:val="00766D08"/>
    <w:rsid w:val="007675CE"/>
    <w:rsid w:val="00767743"/>
    <w:rsid w:val="007678E6"/>
    <w:rsid w:val="007678FA"/>
    <w:rsid w:val="00767910"/>
    <w:rsid w:val="00770A01"/>
    <w:rsid w:val="00770B16"/>
    <w:rsid w:val="00773611"/>
    <w:rsid w:val="007738B6"/>
    <w:rsid w:val="00773B13"/>
    <w:rsid w:val="007741AB"/>
    <w:rsid w:val="007742E1"/>
    <w:rsid w:val="00774878"/>
    <w:rsid w:val="00774981"/>
    <w:rsid w:val="00775069"/>
    <w:rsid w:val="007765D9"/>
    <w:rsid w:val="00776C04"/>
    <w:rsid w:val="00780F90"/>
    <w:rsid w:val="007813F1"/>
    <w:rsid w:val="00784598"/>
    <w:rsid w:val="007851C7"/>
    <w:rsid w:val="00785FEB"/>
    <w:rsid w:val="00786A82"/>
    <w:rsid w:val="007870FC"/>
    <w:rsid w:val="00791CF0"/>
    <w:rsid w:val="007924AA"/>
    <w:rsid w:val="00796240"/>
    <w:rsid w:val="00797074"/>
    <w:rsid w:val="007A088D"/>
    <w:rsid w:val="007A0A00"/>
    <w:rsid w:val="007A2201"/>
    <w:rsid w:val="007A33CC"/>
    <w:rsid w:val="007A65C2"/>
    <w:rsid w:val="007A6FCD"/>
    <w:rsid w:val="007B0D62"/>
    <w:rsid w:val="007B1664"/>
    <w:rsid w:val="007B1946"/>
    <w:rsid w:val="007B459B"/>
    <w:rsid w:val="007B4A2D"/>
    <w:rsid w:val="007B4A99"/>
    <w:rsid w:val="007B53FE"/>
    <w:rsid w:val="007B68D5"/>
    <w:rsid w:val="007B6D94"/>
    <w:rsid w:val="007C02BE"/>
    <w:rsid w:val="007C02FA"/>
    <w:rsid w:val="007C2878"/>
    <w:rsid w:val="007C3D6D"/>
    <w:rsid w:val="007C445D"/>
    <w:rsid w:val="007C4507"/>
    <w:rsid w:val="007C4DB6"/>
    <w:rsid w:val="007C52D1"/>
    <w:rsid w:val="007C531D"/>
    <w:rsid w:val="007D0B78"/>
    <w:rsid w:val="007D1415"/>
    <w:rsid w:val="007D2F85"/>
    <w:rsid w:val="007D32DB"/>
    <w:rsid w:val="007D3349"/>
    <w:rsid w:val="007D3F67"/>
    <w:rsid w:val="007D474F"/>
    <w:rsid w:val="007D6609"/>
    <w:rsid w:val="007D6DA9"/>
    <w:rsid w:val="007D6F0C"/>
    <w:rsid w:val="007E2124"/>
    <w:rsid w:val="007E51E6"/>
    <w:rsid w:val="007F07C6"/>
    <w:rsid w:val="007F18D6"/>
    <w:rsid w:val="007F2419"/>
    <w:rsid w:val="007F2CB5"/>
    <w:rsid w:val="007F5BFC"/>
    <w:rsid w:val="007F6211"/>
    <w:rsid w:val="007F7A48"/>
    <w:rsid w:val="007F7D3B"/>
    <w:rsid w:val="00800571"/>
    <w:rsid w:val="008006EB"/>
    <w:rsid w:val="0080080F"/>
    <w:rsid w:val="00801F49"/>
    <w:rsid w:val="00802146"/>
    <w:rsid w:val="008039B0"/>
    <w:rsid w:val="00805B9C"/>
    <w:rsid w:val="00806AD6"/>
    <w:rsid w:val="008070BD"/>
    <w:rsid w:val="00811877"/>
    <w:rsid w:val="00811F0C"/>
    <w:rsid w:val="00814E47"/>
    <w:rsid w:val="00816EB1"/>
    <w:rsid w:val="00816ED5"/>
    <w:rsid w:val="008205D0"/>
    <w:rsid w:val="00820772"/>
    <w:rsid w:val="00821698"/>
    <w:rsid w:val="00822536"/>
    <w:rsid w:val="0082544B"/>
    <w:rsid w:val="00825897"/>
    <w:rsid w:val="00825E89"/>
    <w:rsid w:val="008263C1"/>
    <w:rsid w:val="00826D05"/>
    <w:rsid w:val="00827D70"/>
    <w:rsid w:val="00827FB0"/>
    <w:rsid w:val="00831EEC"/>
    <w:rsid w:val="00831EF3"/>
    <w:rsid w:val="0083264E"/>
    <w:rsid w:val="008336CA"/>
    <w:rsid w:val="00834869"/>
    <w:rsid w:val="00835851"/>
    <w:rsid w:val="00836701"/>
    <w:rsid w:val="00836EBE"/>
    <w:rsid w:val="008412F9"/>
    <w:rsid w:val="0084182A"/>
    <w:rsid w:val="008431F5"/>
    <w:rsid w:val="008432A4"/>
    <w:rsid w:val="00844065"/>
    <w:rsid w:val="008456BB"/>
    <w:rsid w:val="008456C7"/>
    <w:rsid w:val="00847503"/>
    <w:rsid w:val="008478AA"/>
    <w:rsid w:val="00847D4C"/>
    <w:rsid w:val="00852A2F"/>
    <w:rsid w:val="00853E27"/>
    <w:rsid w:val="00854554"/>
    <w:rsid w:val="00857376"/>
    <w:rsid w:val="00857F14"/>
    <w:rsid w:val="00861DA5"/>
    <w:rsid w:val="00863049"/>
    <w:rsid w:val="00863AF4"/>
    <w:rsid w:val="00864615"/>
    <w:rsid w:val="00864FDF"/>
    <w:rsid w:val="00866A53"/>
    <w:rsid w:val="0086760C"/>
    <w:rsid w:val="00867C14"/>
    <w:rsid w:val="008705BC"/>
    <w:rsid w:val="0087065F"/>
    <w:rsid w:val="00870914"/>
    <w:rsid w:val="00871EF9"/>
    <w:rsid w:val="00874721"/>
    <w:rsid w:val="0087529B"/>
    <w:rsid w:val="00875D8B"/>
    <w:rsid w:val="00875DE4"/>
    <w:rsid w:val="00877139"/>
    <w:rsid w:val="008801BB"/>
    <w:rsid w:val="00881405"/>
    <w:rsid w:val="00882252"/>
    <w:rsid w:val="00883B54"/>
    <w:rsid w:val="008841B6"/>
    <w:rsid w:val="00884334"/>
    <w:rsid w:val="00886E7D"/>
    <w:rsid w:val="00886FBD"/>
    <w:rsid w:val="00887839"/>
    <w:rsid w:val="00887AC2"/>
    <w:rsid w:val="00890612"/>
    <w:rsid w:val="00890924"/>
    <w:rsid w:val="00890CEC"/>
    <w:rsid w:val="0089101D"/>
    <w:rsid w:val="00892F24"/>
    <w:rsid w:val="00893E6D"/>
    <w:rsid w:val="00897772"/>
    <w:rsid w:val="00897E77"/>
    <w:rsid w:val="008A06AD"/>
    <w:rsid w:val="008A0C1A"/>
    <w:rsid w:val="008A25E9"/>
    <w:rsid w:val="008A290E"/>
    <w:rsid w:val="008A30CF"/>
    <w:rsid w:val="008A7CEF"/>
    <w:rsid w:val="008B144F"/>
    <w:rsid w:val="008B1FD7"/>
    <w:rsid w:val="008B2D5C"/>
    <w:rsid w:val="008B3FC3"/>
    <w:rsid w:val="008B5061"/>
    <w:rsid w:val="008B5525"/>
    <w:rsid w:val="008B6A89"/>
    <w:rsid w:val="008B7897"/>
    <w:rsid w:val="008B7D5D"/>
    <w:rsid w:val="008C0E55"/>
    <w:rsid w:val="008C1C29"/>
    <w:rsid w:val="008C3407"/>
    <w:rsid w:val="008C4BDC"/>
    <w:rsid w:val="008C55E3"/>
    <w:rsid w:val="008C5F55"/>
    <w:rsid w:val="008C6FD2"/>
    <w:rsid w:val="008D0A90"/>
    <w:rsid w:val="008D2306"/>
    <w:rsid w:val="008D3B12"/>
    <w:rsid w:val="008D3D60"/>
    <w:rsid w:val="008D5240"/>
    <w:rsid w:val="008D6D6D"/>
    <w:rsid w:val="008D78BD"/>
    <w:rsid w:val="008E26D4"/>
    <w:rsid w:val="008E2DC1"/>
    <w:rsid w:val="008E39AD"/>
    <w:rsid w:val="008E41C1"/>
    <w:rsid w:val="008E4A9B"/>
    <w:rsid w:val="008E589E"/>
    <w:rsid w:val="008E5E55"/>
    <w:rsid w:val="008E6C63"/>
    <w:rsid w:val="008E7AC4"/>
    <w:rsid w:val="008E7F95"/>
    <w:rsid w:val="008F0962"/>
    <w:rsid w:val="008F0B17"/>
    <w:rsid w:val="008F1881"/>
    <w:rsid w:val="008F19F6"/>
    <w:rsid w:val="008F252E"/>
    <w:rsid w:val="008F62C4"/>
    <w:rsid w:val="008F6C69"/>
    <w:rsid w:val="008F7F44"/>
    <w:rsid w:val="00902EB5"/>
    <w:rsid w:val="00903005"/>
    <w:rsid w:val="00906114"/>
    <w:rsid w:val="0090762E"/>
    <w:rsid w:val="00907F1D"/>
    <w:rsid w:val="0091055E"/>
    <w:rsid w:val="009116EC"/>
    <w:rsid w:val="009118BF"/>
    <w:rsid w:val="00913052"/>
    <w:rsid w:val="00915C43"/>
    <w:rsid w:val="00916379"/>
    <w:rsid w:val="009167BE"/>
    <w:rsid w:val="009171D5"/>
    <w:rsid w:val="009179C8"/>
    <w:rsid w:val="0092036F"/>
    <w:rsid w:val="009214FA"/>
    <w:rsid w:val="009227B5"/>
    <w:rsid w:val="00922E66"/>
    <w:rsid w:val="0092498D"/>
    <w:rsid w:val="00926225"/>
    <w:rsid w:val="00926804"/>
    <w:rsid w:val="0092687C"/>
    <w:rsid w:val="00930C5D"/>
    <w:rsid w:val="009310FA"/>
    <w:rsid w:val="009314D2"/>
    <w:rsid w:val="009326DC"/>
    <w:rsid w:val="00933AD6"/>
    <w:rsid w:val="0093567F"/>
    <w:rsid w:val="0093627F"/>
    <w:rsid w:val="00936CF0"/>
    <w:rsid w:val="00937917"/>
    <w:rsid w:val="00940CDC"/>
    <w:rsid w:val="0094151B"/>
    <w:rsid w:val="00942244"/>
    <w:rsid w:val="0094457F"/>
    <w:rsid w:val="0094466D"/>
    <w:rsid w:val="00944E74"/>
    <w:rsid w:val="00945283"/>
    <w:rsid w:val="00946F14"/>
    <w:rsid w:val="009471E7"/>
    <w:rsid w:val="009502FE"/>
    <w:rsid w:val="00953097"/>
    <w:rsid w:val="0095495A"/>
    <w:rsid w:val="00955EC6"/>
    <w:rsid w:val="00957714"/>
    <w:rsid w:val="00957719"/>
    <w:rsid w:val="0095773C"/>
    <w:rsid w:val="00957DD1"/>
    <w:rsid w:val="00960F2C"/>
    <w:rsid w:val="009610EB"/>
    <w:rsid w:val="00961D2B"/>
    <w:rsid w:val="009621DB"/>
    <w:rsid w:val="00963B71"/>
    <w:rsid w:val="00963CF5"/>
    <w:rsid w:val="00963D0D"/>
    <w:rsid w:val="009641C3"/>
    <w:rsid w:val="00964A61"/>
    <w:rsid w:val="0096742F"/>
    <w:rsid w:val="009679C9"/>
    <w:rsid w:val="00967C6E"/>
    <w:rsid w:val="009707EC"/>
    <w:rsid w:val="00972AB8"/>
    <w:rsid w:val="00972FEC"/>
    <w:rsid w:val="00973DA6"/>
    <w:rsid w:val="009741D6"/>
    <w:rsid w:val="00976B6E"/>
    <w:rsid w:val="00976B9C"/>
    <w:rsid w:val="00980ED4"/>
    <w:rsid w:val="009818EE"/>
    <w:rsid w:val="00981F6D"/>
    <w:rsid w:val="0098363A"/>
    <w:rsid w:val="009845B2"/>
    <w:rsid w:val="0098506C"/>
    <w:rsid w:val="00985144"/>
    <w:rsid w:val="00985827"/>
    <w:rsid w:val="009858FE"/>
    <w:rsid w:val="0098752D"/>
    <w:rsid w:val="009879B5"/>
    <w:rsid w:val="00992753"/>
    <w:rsid w:val="009933D7"/>
    <w:rsid w:val="0099370A"/>
    <w:rsid w:val="00994B34"/>
    <w:rsid w:val="0099571D"/>
    <w:rsid w:val="0099658C"/>
    <w:rsid w:val="009967CB"/>
    <w:rsid w:val="00996EE5"/>
    <w:rsid w:val="00997A0D"/>
    <w:rsid w:val="00997F76"/>
    <w:rsid w:val="009A0293"/>
    <w:rsid w:val="009A110C"/>
    <w:rsid w:val="009A1A4C"/>
    <w:rsid w:val="009A1B7E"/>
    <w:rsid w:val="009A207A"/>
    <w:rsid w:val="009A2269"/>
    <w:rsid w:val="009A2802"/>
    <w:rsid w:val="009A599E"/>
    <w:rsid w:val="009A6CDE"/>
    <w:rsid w:val="009A7FED"/>
    <w:rsid w:val="009B0192"/>
    <w:rsid w:val="009B0B93"/>
    <w:rsid w:val="009B0C88"/>
    <w:rsid w:val="009B18A7"/>
    <w:rsid w:val="009B2F92"/>
    <w:rsid w:val="009B46FF"/>
    <w:rsid w:val="009B621D"/>
    <w:rsid w:val="009B7A14"/>
    <w:rsid w:val="009C125C"/>
    <w:rsid w:val="009C15B8"/>
    <w:rsid w:val="009C1835"/>
    <w:rsid w:val="009C1C4C"/>
    <w:rsid w:val="009C2519"/>
    <w:rsid w:val="009C34B2"/>
    <w:rsid w:val="009D04F1"/>
    <w:rsid w:val="009D08F8"/>
    <w:rsid w:val="009D0EED"/>
    <w:rsid w:val="009D23F5"/>
    <w:rsid w:val="009D2530"/>
    <w:rsid w:val="009D26B5"/>
    <w:rsid w:val="009D4984"/>
    <w:rsid w:val="009D4D5F"/>
    <w:rsid w:val="009D58C3"/>
    <w:rsid w:val="009D5FE3"/>
    <w:rsid w:val="009D772B"/>
    <w:rsid w:val="009D7CA5"/>
    <w:rsid w:val="009D7CCE"/>
    <w:rsid w:val="009E20B1"/>
    <w:rsid w:val="009E2141"/>
    <w:rsid w:val="009E2C32"/>
    <w:rsid w:val="009E4924"/>
    <w:rsid w:val="009E5101"/>
    <w:rsid w:val="009E5EE8"/>
    <w:rsid w:val="009E6B27"/>
    <w:rsid w:val="009E725D"/>
    <w:rsid w:val="009F0B7F"/>
    <w:rsid w:val="009F3F82"/>
    <w:rsid w:val="009F40E4"/>
    <w:rsid w:val="009F424F"/>
    <w:rsid w:val="009F5726"/>
    <w:rsid w:val="009F5C21"/>
    <w:rsid w:val="009F6A89"/>
    <w:rsid w:val="009F7452"/>
    <w:rsid w:val="00A00F06"/>
    <w:rsid w:val="00A01B41"/>
    <w:rsid w:val="00A01CA6"/>
    <w:rsid w:val="00A037BF"/>
    <w:rsid w:val="00A049AD"/>
    <w:rsid w:val="00A06987"/>
    <w:rsid w:val="00A06D42"/>
    <w:rsid w:val="00A06F3E"/>
    <w:rsid w:val="00A1028C"/>
    <w:rsid w:val="00A10D5D"/>
    <w:rsid w:val="00A10E25"/>
    <w:rsid w:val="00A1199D"/>
    <w:rsid w:val="00A13FEC"/>
    <w:rsid w:val="00A141BF"/>
    <w:rsid w:val="00A142C2"/>
    <w:rsid w:val="00A14871"/>
    <w:rsid w:val="00A152A8"/>
    <w:rsid w:val="00A163F5"/>
    <w:rsid w:val="00A21A1A"/>
    <w:rsid w:val="00A22F31"/>
    <w:rsid w:val="00A2344C"/>
    <w:rsid w:val="00A24841"/>
    <w:rsid w:val="00A249F8"/>
    <w:rsid w:val="00A24C86"/>
    <w:rsid w:val="00A2681A"/>
    <w:rsid w:val="00A27B57"/>
    <w:rsid w:val="00A31577"/>
    <w:rsid w:val="00A319BB"/>
    <w:rsid w:val="00A32043"/>
    <w:rsid w:val="00A32F37"/>
    <w:rsid w:val="00A34218"/>
    <w:rsid w:val="00A34A0C"/>
    <w:rsid w:val="00A3618B"/>
    <w:rsid w:val="00A37226"/>
    <w:rsid w:val="00A407E6"/>
    <w:rsid w:val="00A41F0E"/>
    <w:rsid w:val="00A4259A"/>
    <w:rsid w:val="00A430E1"/>
    <w:rsid w:val="00A438F7"/>
    <w:rsid w:val="00A43CB0"/>
    <w:rsid w:val="00A44EB1"/>
    <w:rsid w:val="00A4702A"/>
    <w:rsid w:val="00A50641"/>
    <w:rsid w:val="00A50DDC"/>
    <w:rsid w:val="00A516FF"/>
    <w:rsid w:val="00A53C0A"/>
    <w:rsid w:val="00A55B27"/>
    <w:rsid w:val="00A55FB3"/>
    <w:rsid w:val="00A56218"/>
    <w:rsid w:val="00A56867"/>
    <w:rsid w:val="00A6006C"/>
    <w:rsid w:val="00A65307"/>
    <w:rsid w:val="00A65ADB"/>
    <w:rsid w:val="00A65C99"/>
    <w:rsid w:val="00A66C29"/>
    <w:rsid w:val="00A6712B"/>
    <w:rsid w:val="00A67BC2"/>
    <w:rsid w:val="00A70447"/>
    <w:rsid w:val="00A70B65"/>
    <w:rsid w:val="00A718A4"/>
    <w:rsid w:val="00A7233A"/>
    <w:rsid w:val="00A7275F"/>
    <w:rsid w:val="00A72D07"/>
    <w:rsid w:val="00A74746"/>
    <w:rsid w:val="00A74889"/>
    <w:rsid w:val="00A74C75"/>
    <w:rsid w:val="00A75842"/>
    <w:rsid w:val="00A766C2"/>
    <w:rsid w:val="00A80E68"/>
    <w:rsid w:val="00A830ED"/>
    <w:rsid w:val="00A86966"/>
    <w:rsid w:val="00A86CF2"/>
    <w:rsid w:val="00A875A4"/>
    <w:rsid w:val="00A90EAF"/>
    <w:rsid w:val="00A93C72"/>
    <w:rsid w:val="00A93E64"/>
    <w:rsid w:val="00A94773"/>
    <w:rsid w:val="00A94C78"/>
    <w:rsid w:val="00A955F3"/>
    <w:rsid w:val="00AA05DA"/>
    <w:rsid w:val="00AA224C"/>
    <w:rsid w:val="00AA2316"/>
    <w:rsid w:val="00AA27BE"/>
    <w:rsid w:val="00AA3088"/>
    <w:rsid w:val="00AA3910"/>
    <w:rsid w:val="00AA4A47"/>
    <w:rsid w:val="00AA51D6"/>
    <w:rsid w:val="00AA6089"/>
    <w:rsid w:val="00AA6DC9"/>
    <w:rsid w:val="00AB0C56"/>
    <w:rsid w:val="00AB304E"/>
    <w:rsid w:val="00AB473C"/>
    <w:rsid w:val="00AB49E8"/>
    <w:rsid w:val="00AB4B8C"/>
    <w:rsid w:val="00AB6731"/>
    <w:rsid w:val="00AC0EC9"/>
    <w:rsid w:val="00AC3477"/>
    <w:rsid w:val="00AC59F4"/>
    <w:rsid w:val="00AC5EB8"/>
    <w:rsid w:val="00AC7F15"/>
    <w:rsid w:val="00AD0E20"/>
    <w:rsid w:val="00AD240F"/>
    <w:rsid w:val="00AD5965"/>
    <w:rsid w:val="00AD6058"/>
    <w:rsid w:val="00AE0D05"/>
    <w:rsid w:val="00AE2A8E"/>
    <w:rsid w:val="00AE3469"/>
    <w:rsid w:val="00AE3561"/>
    <w:rsid w:val="00AE37CC"/>
    <w:rsid w:val="00AE4467"/>
    <w:rsid w:val="00AE5ABB"/>
    <w:rsid w:val="00AF20E7"/>
    <w:rsid w:val="00AF3B98"/>
    <w:rsid w:val="00AF4715"/>
    <w:rsid w:val="00B03FF9"/>
    <w:rsid w:val="00B04C99"/>
    <w:rsid w:val="00B066FB"/>
    <w:rsid w:val="00B10733"/>
    <w:rsid w:val="00B14099"/>
    <w:rsid w:val="00B14656"/>
    <w:rsid w:val="00B14FB6"/>
    <w:rsid w:val="00B164B0"/>
    <w:rsid w:val="00B16F36"/>
    <w:rsid w:val="00B210DA"/>
    <w:rsid w:val="00B22372"/>
    <w:rsid w:val="00B235F7"/>
    <w:rsid w:val="00B237BF"/>
    <w:rsid w:val="00B237CD"/>
    <w:rsid w:val="00B304C1"/>
    <w:rsid w:val="00B31562"/>
    <w:rsid w:val="00B31DAF"/>
    <w:rsid w:val="00B32428"/>
    <w:rsid w:val="00B324CC"/>
    <w:rsid w:val="00B33EF7"/>
    <w:rsid w:val="00B36B14"/>
    <w:rsid w:val="00B37888"/>
    <w:rsid w:val="00B4006E"/>
    <w:rsid w:val="00B40124"/>
    <w:rsid w:val="00B401AB"/>
    <w:rsid w:val="00B411E8"/>
    <w:rsid w:val="00B41C26"/>
    <w:rsid w:val="00B42714"/>
    <w:rsid w:val="00B42850"/>
    <w:rsid w:val="00B42F4A"/>
    <w:rsid w:val="00B430CB"/>
    <w:rsid w:val="00B456D4"/>
    <w:rsid w:val="00B45DA6"/>
    <w:rsid w:val="00B46514"/>
    <w:rsid w:val="00B51277"/>
    <w:rsid w:val="00B53260"/>
    <w:rsid w:val="00B53A5B"/>
    <w:rsid w:val="00B53ACF"/>
    <w:rsid w:val="00B547F8"/>
    <w:rsid w:val="00B56314"/>
    <w:rsid w:val="00B56E8E"/>
    <w:rsid w:val="00B61AA4"/>
    <w:rsid w:val="00B628BE"/>
    <w:rsid w:val="00B62E2D"/>
    <w:rsid w:val="00B64CBE"/>
    <w:rsid w:val="00B66448"/>
    <w:rsid w:val="00B67AFB"/>
    <w:rsid w:val="00B70AC0"/>
    <w:rsid w:val="00B71092"/>
    <w:rsid w:val="00B71AA2"/>
    <w:rsid w:val="00B75004"/>
    <w:rsid w:val="00B814DE"/>
    <w:rsid w:val="00B82DA7"/>
    <w:rsid w:val="00B83027"/>
    <w:rsid w:val="00B85B22"/>
    <w:rsid w:val="00B85C3A"/>
    <w:rsid w:val="00B87C8E"/>
    <w:rsid w:val="00B87EE2"/>
    <w:rsid w:val="00B90514"/>
    <w:rsid w:val="00B907BE"/>
    <w:rsid w:val="00B913A3"/>
    <w:rsid w:val="00B92C41"/>
    <w:rsid w:val="00B93FAF"/>
    <w:rsid w:val="00B9662B"/>
    <w:rsid w:val="00B967A1"/>
    <w:rsid w:val="00B97380"/>
    <w:rsid w:val="00B97532"/>
    <w:rsid w:val="00B97D0D"/>
    <w:rsid w:val="00BA072F"/>
    <w:rsid w:val="00BA0F02"/>
    <w:rsid w:val="00BA1650"/>
    <w:rsid w:val="00BA18CC"/>
    <w:rsid w:val="00BA1DFC"/>
    <w:rsid w:val="00BA1EF4"/>
    <w:rsid w:val="00BA1F4B"/>
    <w:rsid w:val="00BA338D"/>
    <w:rsid w:val="00BA3999"/>
    <w:rsid w:val="00BA3B97"/>
    <w:rsid w:val="00BA5724"/>
    <w:rsid w:val="00BA60AE"/>
    <w:rsid w:val="00BA67A6"/>
    <w:rsid w:val="00BA681E"/>
    <w:rsid w:val="00BA7242"/>
    <w:rsid w:val="00BB015E"/>
    <w:rsid w:val="00BB07E2"/>
    <w:rsid w:val="00BB26D6"/>
    <w:rsid w:val="00BB3467"/>
    <w:rsid w:val="00BB3474"/>
    <w:rsid w:val="00BB34DF"/>
    <w:rsid w:val="00BB369C"/>
    <w:rsid w:val="00BB37D7"/>
    <w:rsid w:val="00BB3BBA"/>
    <w:rsid w:val="00BB45CA"/>
    <w:rsid w:val="00BB4C8D"/>
    <w:rsid w:val="00BB51B3"/>
    <w:rsid w:val="00BB576E"/>
    <w:rsid w:val="00BB5A69"/>
    <w:rsid w:val="00BB5F59"/>
    <w:rsid w:val="00BB79A4"/>
    <w:rsid w:val="00BB79C3"/>
    <w:rsid w:val="00BB7A97"/>
    <w:rsid w:val="00BC0741"/>
    <w:rsid w:val="00BC5A4B"/>
    <w:rsid w:val="00BC60D3"/>
    <w:rsid w:val="00BD1250"/>
    <w:rsid w:val="00BD16A2"/>
    <w:rsid w:val="00BD3E38"/>
    <w:rsid w:val="00BD43CF"/>
    <w:rsid w:val="00BD5F69"/>
    <w:rsid w:val="00BD67A7"/>
    <w:rsid w:val="00BD6863"/>
    <w:rsid w:val="00BD6BD9"/>
    <w:rsid w:val="00BD75F1"/>
    <w:rsid w:val="00BD7B14"/>
    <w:rsid w:val="00BE02A5"/>
    <w:rsid w:val="00BE1823"/>
    <w:rsid w:val="00BE1ADD"/>
    <w:rsid w:val="00BE286A"/>
    <w:rsid w:val="00BE39D0"/>
    <w:rsid w:val="00BE43E5"/>
    <w:rsid w:val="00BE4B60"/>
    <w:rsid w:val="00BE4B97"/>
    <w:rsid w:val="00BE5F00"/>
    <w:rsid w:val="00BE753C"/>
    <w:rsid w:val="00BF03EC"/>
    <w:rsid w:val="00BF08FE"/>
    <w:rsid w:val="00BF0BE9"/>
    <w:rsid w:val="00BF15CA"/>
    <w:rsid w:val="00BF2B23"/>
    <w:rsid w:val="00BF37F9"/>
    <w:rsid w:val="00BF46A7"/>
    <w:rsid w:val="00BF593E"/>
    <w:rsid w:val="00BF6ACF"/>
    <w:rsid w:val="00BF6C16"/>
    <w:rsid w:val="00BF7597"/>
    <w:rsid w:val="00C02D0B"/>
    <w:rsid w:val="00C04A04"/>
    <w:rsid w:val="00C04EB2"/>
    <w:rsid w:val="00C057AC"/>
    <w:rsid w:val="00C10226"/>
    <w:rsid w:val="00C10C84"/>
    <w:rsid w:val="00C13CEA"/>
    <w:rsid w:val="00C13ECA"/>
    <w:rsid w:val="00C14011"/>
    <w:rsid w:val="00C201CA"/>
    <w:rsid w:val="00C2194C"/>
    <w:rsid w:val="00C247A0"/>
    <w:rsid w:val="00C2542A"/>
    <w:rsid w:val="00C25D52"/>
    <w:rsid w:val="00C267A5"/>
    <w:rsid w:val="00C30183"/>
    <w:rsid w:val="00C31326"/>
    <w:rsid w:val="00C319FC"/>
    <w:rsid w:val="00C32101"/>
    <w:rsid w:val="00C33A73"/>
    <w:rsid w:val="00C33CB0"/>
    <w:rsid w:val="00C34F21"/>
    <w:rsid w:val="00C35902"/>
    <w:rsid w:val="00C365CA"/>
    <w:rsid w:val="00C3785E"/>
    <w:rsid w:val="00C40D18"/>
    <w:rsid w:val="00C416D3"/>
    <w:rsid w:val="00C43A6B"/>
    <w:rsid w:val="00C43C3D"/>
    <w:rsid w:val="00C4498D"/>
    <w:rsid w:val="00C46F60"/>
    <w:rsid w:val="00C4725D"/>
    <w:rsid w:val="00C478D9"/>
    <w:rsid w:val="00C51B5D"/>
    <w:rsid w:val="00C537A6"/>
    <w:rsid w:val="00C574EA"/>
    <w:rsid w:val="00C5759A"/>
    <w:rsid w:val="00C57DAC"/>
    <w:rsid w:val="00C57F37"/>
    <w:rsid w:val="00C61040"/>
    <w:rsid w:val="00C612D8"/>
    <w:rsid w:val="00C6302D"/>
    <w:rsid w:val="00C645D5"/>
    <w:rsid w:val="00C660AB"/>
    <w:rsid w:val="00C674A0"/>
    <w:rsid w:val="00C6751D"/>
    <w:rsid w:val="00C67B16"/>
    <w:rsid w:val="00C71C14"/>
    <w:rsid w:val="00C75FC9"/>
    <w:rsid w:val="00C771DE"/>
    <w:rsid w:val="00C8058D"/>
    <w:rsid w:val="00C81825"/>
    <w:rsid w:val="00C82474"/>
    <w:rsid w:val="00C84D90"/>
    <w:rsid w:val="00C85B9E"/>
    <w:rsid w:val="00C863D2"/>
    <w:rsid w:val="00C87125"/>
    <w:rsid w:val="00C875DC"/>
    <w:rsid w:val="00C8770D"/>
    <w:rsid w:val="00C92B2B"/>
    <w:rsid w:val="00C92DBE"/>
    <w:rsid w:val="00C9474E"/>
    <w:rsid w:val="00C96138"/>
    <w:rsid w:val="00C96754"/>
    <w:rsid w:val="00C9703D"/>
    <w:rsid w:val="00C9734A"/>
    <w:rsid w:val="00C974D5"/>
    <w:rsid w:val="00CA30E3"/>
    <w:rsid w:val="00CA3411"/>
    <w:rsid w:val="00CA3A71"/>
    <w:rsid w:val="00CA3C8F"/>
    <w:rsid w:val="00CA4FEB"/>
    <w:rsid w:val="00CA5578"/>
    <w:rsid w:val="00CA5B72"/>
    <w:rsid w:val="00CA5BE5"/>
    <w:rsid w:val="00CA6A49"/>
    <w:rsid w:val="00CA6A9A"/>
    <w:rsid w:val="00CB088C"/>
    <w:rsid w:val="00CB1051"/>
    <w:rsid w:val="00CB2B60"/>
    <w:rsid w:val="00CB34CF"/>
    <w:rsid w:val="00CB4F9A"/>
    <w:rsid w:val="00CB52EA"/>
    <w:rsid w:val="00CB5483"/>
    <w:rsid w:val="00CB5F26"/>
    <w:rsid w:val="00CB74B0"/>
    <w:rsid w:val="00CB7506"/>
    <w:rsid w:val="00CC01C2"/>
    <w:rsid w:val="00CC110C"/>
    <w:rsid w:val="00CC4DAF"/>
    <w:rsid w:val="00CC550D"/>
    <w:rsid w:val="00CC64C3"/>
    <w:rsid w:val="00CD0528"/>
    <w:rsid w:val="00CD10DE"/>
    <w:rsid w:val="00CD1E70"/>
    <w:rsid w:val="00CD29C0"/>
    <w:rsid w:val="00CD4E3B"/>
    <w:rsid w:val="00CD55B8"/>
    <w:rsid w:val="00CD5C93"/>
    <w:rsid w:val="00CD6B4B"/>
    <w:rsid w:val="00CE0B45"/>
    <w:rsid w:val="00CE1B58"/>
    <w:rsid w:val="00CE1DFE"/>
    <w:rsid w:val="00CE38D5"/>
    <w:rsid w:val="00CE44E2"/>
    <w:rsid w:val="00CE5CE2"/>
    <w:rsid w:val="00CE67AE"/>
    <w:rsid w:val="00CE769C"/>
    <w:rsid w:val="00CF1A84"/>
    <w:rsid w:val="00CF2051"/>
    <w:rsid w:val="00CF61A4"/>
    <w:rsid w:val="00CF646E"/>
    <w:rsid w:val="00CF6BBB"/>
    <w:rsid w:val="00D00B21"/>
    <w:rsid w:val="00D022E1"/>
    <w:rsid w:val="00D053B7"/>
    <w:rsid w:val="00D05D49"/>
    <w:rsid w:val="00D06744"/>
    <w:rsid w:val="00D070A5"/>
    <w:rsid w:val="00D10733"/>
    <w:rsid w:val="00D11B47"/>
    <w:rsid w:val="00D12080"/>
    <w:rsid w:val="00D123FA"/>
    <w:rsid w:val="00D12677"/>
    <w:rsid w:val="00D14562"/>
    <w:rsid w:val="00D166B5"/>
    <w:rsid w:val="00D17DDD"/>
    <w:rsid w:val="00D2107D"/>
    <w:rsid w:val="00D212A5"/>
    <w:rsid w:val="00D21FDA"/>
    <w:rsid w:val="00D223AF"/>
    <w:rsid w:val="00D23CFE"/>
    <w:rsid w:val="00D26357"/>
    <w:rsid w:val="00D268CF"/>
    <w:rsid w:val="00D269A3"/>
    <w:rsid w:val="00D269DA"/>
    <w:rsid w:val="00D26B69"/>
    <w:rsid w:val="00D3090B"/>
    <w:rsid w:val="00D318D3"/>
    <w:rsid w:val="00D31CCA"/>
    <w:rsid w:val="00D32687"/>
    <w:rsid w:val="00D34368"/>
    <w:rsid w:val="00D35386"/>
    <w:rsid w:val="00D353CD"/>
    <w:rsid w:val="00D404E8"/>
    <w:rsid w:val="00D40A0F"/>
    <w:rsid w:val="00D411D9"/>
    <w:rsid w:val="00D41926"/>
    <w:rsid w:val="00D430D0"/>
    <w:rsid w:val="00D4539B"/>
    <w:rsid w:val="00D479FA"/>
    <w:rsid w:val="00D54EA8"/>
    <w:rsid w:val="00D56F59"/>
    <w:rsid w:val="00D57333"/>
    <w:rsid w:val="00D619EE"/>
    <w:rsid w:val="00D61B35"/>
    <w:rsid w:val="00D628BC"/>
    <w:rsid w:val="00D62ACD"/>
    <w:rsid w:val="00D637AA"/>
    <w:rsid w:val="00D6652F"/>
    <w:rsid w:val="00D675A4"/>
    <w:rsid w:val="00D678DE"/>
    <w:rsid w:val="00D70BCD"/>
    <w:rsid w:val="00D72AD8"/>
    <w:rsid w:val="00D730EA"/>
    <w:rsid w:val="00D7329F"/>
    <w:rsid w:val="00D749AF"/>
    <w:rsid w:val="00D75003"/>
    <w:rsid w:val="00D775A7"/>
    <w:rsid w:val="00D77D0D"/>
    <w:rsid w:val="00D825E6"/>
    <w:rsid w:val="00D82945"/>
    <w:rsid w:val="00D83B27"/>
    <w:rsid w:val="00D84BA4"/>
    <w:rsid w:val="00D861D3"/>
    <w:rsid w:val="00D9067B"/>
    <w:rsid w:val="00D92359"/>
    <w:rsid w:val="00D92BBD"/>
    <w:rsid w:val="00D92C08"/>
    <w:rsid w:val="00D935DB"/>
    <w:rsid w:val="00D94059"/>
    <w:rsid w:val="00D94AB4"/>
    <w:rsid w:val="00D950D0"/>
    <w:rsid w:val="00D9621D"/>
    <w:rsid w:val="00D96993"/>
    <w:rsid w:val="00D96BB4"/>
    <w:rsid w:val="00D96F01"/>
    <w:rsid w:val="00DA0857"/>
    <w:rsid w:val="00DA22DA"/>
    <w:rsid w:val="00DA24A4"/>
    <w:rsid w:val="00DA292E"/>
    <w:rsid w:val="00DA347B"/>
    <w:rsid w:val="00DA3D41"/>
    <w:rsid w:val="00DA751D"/>
    <w:rsid w:val="00DB2C90"/>
    <w:rsid w:val="00DB304A"/>
    <w:rsid w:val="00DB7205"/>
    <w:rsid w:val="00DB7FB6"/>
    <w:rsid w:val="00DC0D2F"/>
    <w:rsid w:val="00DC19A6"/>
    <w:rsid w:val="00DC1A56"/>
    <w:rsid w:val="00DC32E8"/>
    <w:rsid w:val="00DC3566"/>
    <w:rsid w:val="00DC3BB4"/>
    <w:rsid w:val="00DC5877"/>
    <w:rsid w:val="00DC58D4"/>
    <w:rsid w:val="00DC63F0"/>
    <w:rsid w:val="00DD05BA"/>
    <w:rsid w:val="00DD4DA0"/>
    <w:rsid w:val="00DD5511"/>
    <w:rsid w:val="00DD7532"/>
    <w:rsid w:val="00DE2FB6"/>
    <w:rsid w:val="00DE3835"/>
    <w:rsid w:val="00DE60C6"/>
    <w:rsid w:val="00DF31E9"/>
    <w:rsid w:val="00DF5ABA"/>
    <w:rsid w:val="00DF5DC0"/>
    <w:rsid w:val="00DF69EB"/>
    <w:rsid w:val="00DF6D43"/>
    <w:rsid w:val="00DF7A5D"/>
    <w:rsid w:val="00E00281"/>
    <w:rsid w:val="00E0091B"/>
    <w:rsid w:val="00E01DF9"/>
    <w:rsid w:val="00E01F88"/>
    <w:rsid w:val="00E0340B"/>
    <w:rsid w:val="00E0686F"/>
    <w:rsid w:val="00E069EC"/>
    <w:rsid w:val="00E06CBE"/>
    <w:rsid w:val="00E07A6A"/>
    <w:rsid w:val="00E07A94"/>
    <w:rsid w:val="00E07CB6"/>
    <w:rsid w:val="00E11343"/>
    <w:rsid w:val="00E128E2"/>
    <w:rsid w:val="00E12E02"/>
    <w:rsid w:val="00E1726E"/>
    <w:rsid w:val="00E20493"/>
    <w:rsid w:val="00E20B00"/>
    <w:rsid w:val="00E21ACB"/>
    <w:rsid w:val="00E21F27"/>
    <w:rsid w:val="00E23152"/>
    <w:rsid w:val="00E256A1"/>
    <w:rsid w:val="00E25E1C"/>
    <w:rsid w:val="00E265B1"/>
    <w:rsid w:val="00E27C84"/>
    <w:rsid w:val="00E318A8"/>
    <w:rsid w:val="00E33F53"/>
    <w:rsid w:val="00E34502"/>
    <w:rsid w:val="00E34725"/>
    <w:rsid w:val="00E34C58"/>
    <w:rsid w:val="00E35D66"/>
    <w:rsid w:val="00E360E4"/>
    <w:rsid w:val="00E41728"/>
    <w:rsid w:val="00E41918"/>
    <w:rsid w:val="00E41B95"/>
    <w:rsid w:val="00E41DD3"/>
    <w:rsid w:val="00E45F54"/>
    <w:rsid w:val="00E50CD7"/>
    <w:rsid w:val="00E51749"/>
    <w:rsid w:val="00E5228B"/>
    <w:rsid w:val="00E5297B"/>
    <w:rsid w:val="00E52E61"/>
    <w:rsid w:val="00E5380D"/>
    <w:rsid w:val="00E540F4"/>
    <w:rsid w:val="00E54AC3"/>
    <w:rsid w:val="00E55F38"/>
    <w:rsid w:val="00E6009B"/>
    <w:rsid w:val="00E6063E"/>
    <w:rsid w:val="00E60B3E"/>
    <w:rsid w:val="00E60BFC"/>
    <w:rsid w:val="00E613DD"/>
    <w:rsid w:val="00E62863"/>
    <w:rsid w:val="00E6452D"/>
    <w:rsid w:val="00E659AB"/>
    <w:rsid w:val="00E6686C"/>
    <w:rsid w:val="00E670ED"/>
    <w:rsid w:val="00E67585"/>
    <w:rsid w:val="00E67B47"/>
    <w:rsid w:val="00E70B5A"/>
    <w:rsid w:val="00E72999"/>
    <w:rsid w:val="00E8071F"/>
    <w:rsid w:val="00E811DE"/>
    <w:rsid w:val="00E81795"/>
    <w:rsid w:val="00E831DF"/>
    <w:rsid w:val="00E853DB"/>
    <w:rsid w:val="00E868C3"/>
    <w:rsid w:val="00E90014"/>
    <w:rsid w:val="00E92572"/>
    <w:rsid w:val="00E93167"/>
    <w:rsid w:val="00E938BF"/>
    <w:rsid w:val="00E9503A"/>
    <w:rsid w:val="00E95858"/>
    <w:rsid w:val="00E96B39"/>
    <w:rsid w:val="00E97BFE"/>
    <w:rsid w:val="00EA099F"/>
    <w:rsid w:val="00EA2A78"/>
    <w:rsid w:val="00EA47A7"/>
    <w:rsid w:val="00EA5343"/>
    <w:rsid w:val="00EA710D"/>
    <w:rsid w:val="00EA7BFA"/>
    <w:rsid w:val="00EB08BE"/>
    <w:rsid w:val="00EB1ACD"/>
    <w:rsid w:val="00EB29C4"/>
    <w:rsid w:val="00EB30BE"/>
    <w:rsid w:val="00EB3563"/>
    <w:rsid w:val="00EB5341"/>
    <w:rsid w:val="00EB5C33"/>
    <w:rsid w:val="00EC0DD0"/>
    <w:rsid w:val="00EC1440"/>
    <w:rsid w:val="00EC3DFE"/>
    <w:rsid w:val="00EC5266"/>
    <w:rsid w:val="00EC5900"/>
    <w:rsid w:val="00EC747E"/>
    <w:rsid w:val="00EC7638"/>
    <w:rsid w:val="00ED2AF5"/>
    <w:rsid w:val="00ED2C1A"/>
    <w:rsid w:val="00ED3008"/>
    <w:rsid w:val="00ED3235"/>
    <w:rsid w:val="00ED3C08"/>
    <w:rsid w:val="00ED3D9D"/>
    <w:rsid w:val="00ED69AA"/>
    <w:rsid w:val="00EE18E8"/>
    <w:rsid w:val="00EE1E62"/>
    <w:rsid w:val="00EE2CAC"/>
    <w:rsid w:val="00EE4B24"/>
    <w:rsid w:val="00EE562A"/>
    <w:rsid w:val="00EE5707"/>
    <w:rsid w:val="00EE6671"/>
    <w:rsid w:val="00EE7A9E"/>
    <w:rsid w:val="00EF2527"/>
    <w:rsid w:val="00EF3F00"/>
    <w:rsid w:val="00EF5A03"/>
    <w:rsid w:val="00F027B1"/>
    <w:rsid w:val="00F0350F"/>
    <w:rsid w:val="00F04B6B"/>
    <w:rsid w:val="00F10132"/>
    <w:rsid w:val="00F11303"/>
    <w:rsid w:val="00F11387"/>
    <w:rsid w:val="00F11760"/>
    <w:rsid w:val="00F11FBB"/>
    <w:rsid w:val="00F161A1"/>
    <w:rsid w:val="00F1775B"/>
    <w:rsid w:val="00F213D9"/>
    <w:rsid w:val="00F214DD"/>
    <w:rsid w:val="00F229A3"/>
    <w:rsid w:val="00F237DA"/>
    <w:rsid w:val="00F24BCC"/>
    <w:rsid w:val="00F26755"/>
    <w:rsid w:val="00F273AB"/>
    <w:rsid w:val="00F274C6"/>
    <w:rsid w:val="00F27A37"/>
    <w:rsid w:val="00F3577F"/>
    <w:rsid w:val="00F364A1"/>
    <w:rsid w:val="00F369A8"/>
    <w:rsid w:val="00F37043"/>
    <w:rsid w:val="00F43AEC"/>
    <w:rsid w:val="00F466F7"/>
    <w:rsid w:val="00F46CDA"/>
    <w:rsid w:val="00F52158"/>
    <w:rsid w:val="00F52449"/>
    <w:rsid w:val="00F52BBC"/>
    <w:rsid w:val="00F53EA0"/>
    <w:rsid w:val="00F544BF"/>
    <w:rsid w:val="00F54A4C"/>
    <w:rsid w:val="00F551C2"/>
    <w:rsid w:val="00F57825"/>
    <w:rsid w:val="00F578C1"/>
    <w:rsid w:val="00F57AAD"/>
    <w:rsid w:val="00F57E2B"/>
    <w:rsid w:val="00F60233"/>
    <w:rsid w:val="00F61FC5"/>
    <w:rsid w:val="00F6219D"/>
    <w:rsid w:val="00F62310"/>
    <w:rsid w:val="00F6253C"/>
    <w:rsid w:val="00F6370E"/>
    <w:rsid w:val="00F65DFF"/>
    <w:rsid w:val="00F70786"/>
    <w:rsid w:val="00F7091D"/>
    <w:rsid w:val="00F71271"/>
    <w:rsid w:val="00F7170D"/>
    <w:rsid w:val="00F71A19"/>
    <w:rsid w:val="00F72251"/>
    <w:rsid w:val="00F73F01"/>
    <w:rsid w:val="00F74799"/>
    <w:rsid w:val="00F74974"/>
    <w:rsid w:val="00F75D76"/>
    <w:rsid w:val="00F80210"/>
    <w:rsid w:val="00F8062A"/>
    <w:rsid w:val="00F80DAA"/>
    <w:rsid w:val="00F830AA"/>
    <w:rsid w:val="00F8584D"/>
    <w:rsid w:val="00F862B6"/>
    <w:rsid w:val="00F87C64"/>
    <w:rsid w:val="00F90264"/>
    <w:rsid w:val="00F90F06"/>
    <w:rsid w:val="00F91FC6"/>
    <w:rsid w:val="00F95EC0"/>
    <w:rsid w:val="00F96742"/>
    <w:rsid w:val="00F96981"/>
    <w:rsid w:val="00F96A45"/>
    <w:rsid w:val="00F97AA7"/>
    <w:rsid w:val="00FA05E3"/>
    <w:rsid w:val="00FA0F56"/>
    <w:rsid w:val="00FA1138"/>
    <w:rsid w:val="00FA1CFA"/>
    <w:rsid w:val="00FA30B1"/>
    <w:rsid w:val="00FA3374"/>
    <w:rsid w:val="00FA3737"/>
    <w:rsid w:val="00FA406C"/>
    <w:rsid w:val="00FA5355"/>
    <w:rsid w:val="00FB10E2"/>
    <w:rsid w:val="00FB1609"/>
    <w:rsid w:val="00FB1B20"/>
    <w:rsid w:val="00FB6F4F"/>
    <w:rsid w:val="00FB7B54"/>
    <w:rsid w:val="00FC03CA"/>
    <w:rsid w:val="00FC0676"/>
    <w:rsid w:val="00FC0DE7"/>
    <w:rsid w:val="00FC11E4"/>
    <w:rsid w:val="00FC1870"/>
    <w:rsid w:val="00FC1BF4"/>
    <w:rsid w:val="00FC2A76"/>
    <w:rsid w:val="00FC3413"/>
    <w:rsid w:val="00FC3F22"/>
    <w:rsid w:val="00FC5920"/>
    <w:rsid w:val="00FC607E"/>
    <w:rsid w:val="00FC7648"/>
    <w:rsid w:val="00FC7D9E"/>
    <w:rsid w:val="00FD106B"/>
    <w:rsid w:val="00FD20AD"/>
    <w:rsid w:val="00FD27F8"/>
    <w:rsid w:val="00FD3701"/>
    <w:rsid w:val="00FD382B"/>
    <w:rsid w:val="00FD412F"/>
    <w:rsid w:val="00FD4152"/>
    <w:rsid w:val="00FD5222"/>
    <w:rsid w:val="00FD6ED0"/>
    <w:rsid w:val="00FE09C1"/>
    <w:rsid w:val="00FE0DF2"/>
    <w:rsid w:val="00FE3073"/>
    <w:rsid w:val="00FE3915"/>
    <w:rsid w:val="00FE3CA5"/>
    <w:rsid w:val="00FE6A8A"/>
    <w:rsid w:val="00FE6E61"/>
    <w:rsid w:val="00FE6F93"/>
    <w:rsid w:val="00FE7DFD"/>
    <w:rsid w:val="00FF0D97"/>
    <w:rsid w:val="00FF1750"/>
    <w:rsid w:val="00FF28C0"/>
    <w:rsid w:val="00FF43D5"/>
    <w:rsid w:val="00FF46FC"/>
    <w:rsid w:val="00FF495D"/>
    <w:rsid w:val="00FF74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imes New Roman" w:hAnsi="Arial Narrow"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E668A"/>
  </w:style>
  <w:style w:type="paragraph" w:styleId="Heading1">
    <w:name w:val="heading 1"/>
    <w:basedOn w:val="Normal"/>
    <w:next w:val="Normal"/>
    <w:link w:val="Heading1Char"/>
    <w:uiPriority w:val="99"/>
    <w:qFormat/>
    <w:rsid w:val="006954FB"/>
    <w:pPr>
      <w:keepNext/>
      <w:spacing w:before="240" w:after="60"/>
      <w:outlineLvl w:val="0"/>
    </w:pPr>
    <w:rPr>
      <w:rFonts w:cs="Arial"/>
      <w:b/>
      <w:bCs/>
      <w:kern w:val="32"/>
      <w:sz w:val="32"/>
      <w:szCs w:val="32"/>
    </w:rPr>
  </w:style>
  <w:style w:type="paragraph" w:styleId="Heading2">
    <w:name w:val="heading 2"/>
    <w:aliases w:val="h2,H1"/>
    <w:basedOn w:val="Heading1"/>
    <w:next w:val="Normal"/>
    <w:link w:val="Heading2Char"/>
    <w:uiPriority w:val="99"/>
    <w:qFormat/>
    <w:rsid w:val="00206CC7"/>
    <w:pPr>
      <w:spacing w:after="240"/>
      <w:outlineLvl w:val="1"/>
    </w:pPr>
    <w:rPr>
      <w:bCs w:val="0"/>
      <w:iCs/>
      <w:color w:val="006A46"/>
      <w:sz w:val="28"/>
      <w:szCs w:val="28"/>
    </w:rPr>
  </w:style>
  <w:style w:type="paragraph" w:styleId="Heading3">
    <w:name w:val="heading 3"/>
    <w:basedOn w:val="Normal"/>
    <w:next w:val="Normal"/>
    <w:link w:val="Heading3Char"/>
    <w:autoRedefine/>
    <w:uiPriority w:val="99"/>
    <w:qFormat/>
    <w:rsid w:val="003D69FB"/>
    <w:pPr>
      <w:keepNext/>
      <w:spacing w:before="120" w:after="120"/>
      <w:outlineLvl w:val="2"/>
    </w:pPr>
    <w:rPr>
      <w:b/>
      <w:bCs/>
      <w:color w:val="D46A0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54FB"/>
    <w:rPr>
      <w:rFonts w:cs="Arial"/>
      <w:b/>
      <w:bCs/>
      <w:kern w:val="32"/>
      <w:sz w:val="32"/>
      <w:szCs w:val="32"/>
    </w:rPr>
  </w:style>
  <w:style w:type="character" w:customStyle="1" w:styleId="Heading2Char">
    <w:name w:val="Heading 2 Char"/>
    <w:aliases w:val="h2 Char,H1 Char"/>
    <w:basedOn w:val="DefaultParagraphFont"/>
    <w:link w:val="Heading2"/>
    <w:uiPriority w:val="99"/>
    <w:locked/>
    <w:rsid w:val="00206CC7"/>
    <w:rPr>
      <w:rFonts w:cs="Arial"/>
      <w:b/>
      <w:iCs/>
      <w:color w:val="006A46"/>
      <w:kern w:val="32"/>
      <w:sz w:val="28"/>
      <w:szCs w:val="28"/>
    </w:rPr>
  </w:style>
  <w:style w:type="character" w:customStyle="1" w:styleId="Heading3Char">
    <w:name w:val="Heading 3 Char"/>
    <w:basedOn w:val="DefaultParagraphFont"/>
    <w:link w:val="Heading3"/>
    <w:uiPriority w:val="99"/>
    <w:locked/>
    <w:rsid w:val="003D69FB"/>
    <w:rPr>
      <w:rFonts w:cs="Times New Roman"/>
      <w:b/>
      <w:bCs/>
      <w:color w:val="D46A00"/>
      <w:sz w:val="26"/>
      <w:szCs w:val="26"/>
    </w:rPr>
  </w:style>
  <w:style w:type="paragraph" w:styleId="TOC2">
    <w:name w:val="toc 2"/>
    <w:basedOn w:val="TOC1"/>
    <w:next w:val="Normal"/>
    <w:autoRedefine/>
    <w:uiPriority w:val="99"/>
    <w:rsid w:val="008F0B17"/>
    <w:pPr>
      <w:widowControl w:val="0"/>
      <w:tabs>
        <w:tab w:val="right" w:leader="dot" w:pos="9072"/>
      </w:tabs>
      <w:overflowPunct w:val="0"/>
      <w:autoSpaceDE w:val="0"/>
      <w:autoSpaceDN w:val="0"/>
      <w:adjustRightInd w:val="0"/>
      <w:spacing w:before="20" w:after="20"/>
      <w:ind w:left="238"/>
      <w:textAlignment w:val="baseline"/>
    </w:pPr>
    <w:rPr>
      <w:sz w:val="21"/>
      <w:szCs w:val="21"/>
    </w:rPr>
  </w:style>
  <w:style w:type="paragraph" w:styleId="TOC1">
    <w:name w:val="toc 1"/>
    <w:basedOn w:val="Normal"/>
    <w:next w:val="Normal"/>
    <w:autoRedefine/>
    <w:uiPriority w:val="99"/>
    <w:rsid w:val="00D26357"/>
    <w:pPr>
      <w:tabs>
        <w:tab w:val="right" w:leader="dot" w:pos="9016"/>
      </w:tabs>
      <w:spacing w:after="40"/>
    </w:pPr>
    <w:rPr>
      <w:noProof/>
    </w:rPr>
  </w:style>
  <w:style w:type="paragraph" w:customStyle="1" w:styleId="Heading1PageBreak">
    <w:name w:val="Heading 1 Page Break"/>
    <w:basedOn w:val="Heading1"/>
    <w:next w:val="Normal"/>
    <w:uiPriority w:val="99"/>
    <w:rsid w:val="00890612"/>
    <w:pPr>
      <w:pageBreakBefore/>
    </w:pPr>
  </w:style>
  <w:style w:type="paragraph" w:styleId="TableofFigures">
    <w:name w:val="table of figures"/>
    <w:basedOn w:val="Normal"/>
    <w:next w:val="Normal"/>
    <w:autoRedefine/>
    <w:uiPriority w:val="99"/>
    <w:rsid w:val="009310FA"/>
    <w:pPr>
      <w:spacing w:after="20"/>
      <w:ind w:left="482" w:hanging="482"/>
    </w:pPr>
    <w:rPr>
      <w:color w:val="999999"/>
      <w:sz w:val="18"/>
    </w:rPr>
  </w:style>
  <w:style w:type="paragraph" w:styleId="Caption">
    <w:name w:val="caption"/>
    <w:basedOn w:val="Normal"/>
    <w:next w:val="Normal"/>
    <w:uiPriority w:val="99"/>
    <w:qFormat/>
    <w:rsid w:val="00A67BC2"/>
    <w:pPr>
      <w:spacing w:before="40" w:after="40"/>
      <w:jc w:val="center"/>
    </w:pPr>
    <w:rPr>
      <w:b/>
      <w:bCs/>
      <w:color w:val="A6A6A6"/>
      <w:sz w:val="20"/>
      <w:szCs w:val="20"/>
    </w:rPr>
  </w:style>
  <w:style w:type="paragraph" w:styleId="Header">
    <w:name w:val="header"/>
    <w:basedOn w:val="Normal"/>
    <w:link w:val="HeaderChar"/>
    <w:uiPriority w:val="99"/>
    <w:rsid w:val="001D6F8E"/>
    <w:pPr>
      <w:tabs>
        <w:tab w:val="center" w:pos="4513"/>
        <w:tab w:val="right" w:pos="9026"/>
      </w:tabs>
    </w:pPr>
  </w:style>
  <w:style w:type="character" w:customStyle="1" w:styleId="HeaderChar">
    <w:name w:val="Header Char"/>
    <w:basedOn w:val="DefaultParagraphFont"/>
    <w:link w:val="Header"/>
    <w:uiPriority w:val="99"/>
    <w:locked/>
    <w:rsid w:val="001D6F8E"/>
    <w:rPr>
      <w:rFonts w:cs="Times New Roman"/>
      <w:sz w:val="24"/>
      <w:szCs w:val="24"/>
      <w:lang w:eastAsia="en-US"/>
    </w:rPr>
  </w:style>
  <w:style w:type="paragraph" w:styleId="Footer">
    <w:name w:val="footer"/>
    <w:basedOn w:val="Normal"/>
    <w:link w:val="FooterChar"/>
    <w:uiPriority w:val="99"/>
    <w:rsid w:val="001D6F8E"/>
    <w:pPr>
      <w:tabs>
        <w:tab w:val="center" w:pos="4513"/>
        <w:tab w:val="right" w:pos="9026"/>
      </w:tabs>
    </w:pPr>
  </w:style>
  <w:style w:type="character" w:customStyle="1" w:styleId="FooterChar">
    <w:name w:val="Footer Char"/>
    <w:basedOn w:val="DefaultParagraphFont"/>
    <w:link w:val="Footer"/>
    <w:uiPriority w:val="99"/>
    <w:locked/>
    <w:rsid w:val="001D6F8E"/>
    <w:rPr>
      <w:rFonts w:cs="Times New Roman"/>
      <w:sz w:val="24"/>
      <w:szCs w:val="24"/>
      <w:lang w:eastAsia="en-US"/>
    </w:rPr>
  </w:style>
  <w:style w:type="paragraph" w:styleId="TOCHeading">
    <w:name w:val="TOC Heading"/>
    <w:basedOn w:val="Heading1"/>
    <w:next w:val="Normal"/>
    <w:uiPriority w:val="99"/>
    <w:qFormat/>
    <w:rsid w:val="00E20493"/>
    <w:pPr>
      <w:keepLines/>
      <w:spacing w:before="0" w:after="0" w:line="276" w:lineRule="auto"/>
      <w:outlineLvl w:val="9"/>
    </w:pPr>
    <w:rPr>
      <w:rFonts w:ascii="Cambria" w:hAnsi="Cambria" w:cs="Times New Roman"/>
      <w:color w:val="365F91"/>
      <w:kern w:val="0"/>
      <w:szCs w:val="28"/>
      <w:lang w:val="en-US"/>
    </w:rPr>
  </w:style>
  <w:style w:type="paragraph" w:styleId="TOC3">
    <w:name w:val="toc 3"/>
    <w:basedOn w:val="Normal"/>
    <w:next w:val="Normal"/>
    <w:autoRedefine/>
    <w:uiPriority w:val="99"/>
    <w:rsid w:val="00E831DF"/>
    <w:pPr>
      <w:tabs>
        <w:tab w:val="right" w:leader="dot" w:pos="9016"/>
      </w:tabs>
      <w:spacing w:line="276" w:lineRule="auto"/>
      <w:ind w:left="442"/>
    </w:pPr>
    <w:rPr>
      <w:noProof/>
      <w:sz w:val="20"/>
      <w:lang w:val="en-US"/>
    </w:rPr>
  </w:style>
  <w:style w:type="character" w:styleId="Hyperlink">
    <w:name w:val="Hyperlink"/>
    <w:basedOn w:val="DefaultParagraphFont"/>
    <w:uiPriority w:val="99"/>
    <w:rsid w:val="00A55B27"/>
    <w:rPr>
      <w:rFonts w:cs="Times New Roman"/>
      <w:color w:val="0000FF"/>
      <w:u w:val="single"/>
    </w:rPr>
  </w:style>
  <w:style w:type="character" w:styleId="PageNumber">
    <w:name w:val="page number"/>
    <w:basedOn w:val="DefaultParagraphFont"/>
    <w:uiPriority w:val="99"/>
    <w:rsid w:val="009E4924"/>
    <w:rPr>
      <w:rFonts w:cs="Times New Roman"/>
    </w:rPr>
  </w:style>
  <w:style w:type="table" w:styleId="TableGrid">
    <w:name w:val="Table Grid"/>
    <w:basedOn w:val="TableNormal"/>
    <w:uiPriority w:val="99"/>
    <w:rsid w:val="007F7D3B"/>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99"/>
    <w:qFormat/>
    <w:rsid w:val="00E868C3"/>
    <w:pPr>
      <w:spacing w:before="240" w:after="60"/>
      <w:jc w:val="center"/>
      <w:outlineLvl w:val="0"/>
    </w:pPr>
    <w:rPr>
      <w:b/>
      <w:bCs/>
      <w:color w:val="006A46"/>
      <w:kern w:val="28"/>
      <w:sz w:val="36"/>
      <w:szCs w:val="32"/>
    </w:rPr>
  </w:style>
  <w:style w:type="character" w:customStyle="1" w:styleId="TitleChar">
    <w:name w:val="Title Char"/>
    <w:basedOn w:val="DefaultParagraphFont"/>
    <w:link w:val="Title"/>
    <w:uiPriority w:val="99"/>
    <w:locked/>
    <w:rsid w:val="00E868C3"/>
    <w:rPr>
      <w:rFonts w:cs="Times New Roman"/>
      <w:b/>
      <w:bCs/>
      <w:color w:val="006A46"/>
      <w:kern w:val="28"/>
      <w:sz w:val="32"/>
      <w:szCs w:val="32"/>
    </w:rPr>
  </w:style>
  <w:style w:type="character" w:styleId="SubtleEmphasis">
    <w:name w:val="Subtle Emphasis"/>
    <w:basedOn w:val="DefaultParagraphFont"/>
    <w:uiPriority w:val="99"/>
    <w:qFormat/>
    <w:rsid w:val="00E20493"/>
    <w:rPr>
      <w:rFonts w:cs="Times New Roman"/>
      <w:i/>
      <w:iCs/>
      <w:color w:val="808080"/>
    </w:rPr>
  </w:style>
  <w:style w:type="paragraph" w:styleId="DocumentMap">
    <w:name w:val="Document Map"/>
    <w:basedOn w:val="Normal"/>
    <w:link w:val="DocumentMapChar"/>
    <w:uiPriority w:val="99"/>
    <w:semiHidden/>
    <w:rsid w:val="0043689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D1250"/>
    <w:rPr>
      <w:rFonts w:ascii="Times New Roman" w:hAnsi="Times New Roman" w:cs="Times New Roman"/>
      <w:sz w:val="2"/>
    </w:rPr>
  </w:style>
  <w:style w:type="paragraph" w:customStyle="1" w:styleId="objectives">
    <w:name w:val="objectives"/>
    <w:basedOn w:val="Normal"/>
    <w:uiPriority w:val="99"/>
    <w:rsid w:val="00D9621D"/>
    <w:pPr>
      <w:ind w:left="567" w:right="1021"/>
      <w:jc w:val="both"/>
    </w:pPr>
    <w:rPr>
      <w:i/>
    </w:rPr>
  </w:style>
  <w:style w:type="paragraph" w:styleId="BalloonText">
    <w:name w:val="Balloon Text"/>
    <w:basedOn w:val="Normal"/>
    <w:link w:val="BalloonTextChar"/>
    <w:uiPriority w:val="99"/>
    <w:semiHidden/>
    <w:rsid w:val="002450B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1250"/>
    <w:rPr>
      <w:rFonts w:ascii="Times New Roman" w:hAnsi="Times New Roman" w:cs="Times New Roman"/>
      <w:sz w:val="2"/>
    </w:rPr>
  </w:style>
  <w:style w:type="paragraph" w:styleId="ListParagraph">
    <w:name w:val="List Paragraph"/>
    <w:basedOn w:val="Normal"/>
    <w:uiPriority w:val="99"/>
    <w:qFormat/>
    <w:rsid w:val="00DA347B"/>
    <w:pPr>
      <w:ind w:left="720"/>
    </w:pPr>
  </w:style>
  <w:style w:type="paragraph" w:styleId="NormalWeb">
    <w:name w:val="Normal (Web)"/>
    <w:basedOn w:val="Normal"/>
    <w:uiPriority w:val="99"/>
    <w:semiHidden/>
    <w:rsid w:val="00533C81"/>
    <w:rPr>
      <w:rFonts w:ascii="Times New Roman" w:hAnsi="Times New Roman"/>
      <w:sz w:val="24"/>
      <w:szCs w:val="24"/>
    </w:rPr>
  </w:style>
  <w:style w:type="paragraph" w:styleId="FootnoteText">
    <w:name w:val="footnote text"/>
    <w:basedOn w:val="Normal"/>
    <w:link w:val="FootnoteTextChar"/>
    <w:uiPriority w:val="99"/>
    <w:rsid w:val="00FC0DE7"/>
    <w:rPr>
      <w:sz w:val="16"/>
      <w:szCs w:val="20"/>
    </w:rPr>
  </w:style>
  <w:style w:type="character" w:customStyle="1" w:styleId="FootnoteTextChar">
    <w:name w:val="Footnote Text Char"/>
    <w:basedOn w:val="DefaultParagraphFont"/>
    <w:link w:val="FootnoteText"/>
    <w:uiPriority w:val="99"/>
    <w:locked/>
    <w:rsid w:val="00FC0DE7"/>
    <w:rPr>
      <w:rFonts w:cs="Times New Roman"/>
      <w:sz w:val="16"/>
    </w:rPr>
  </w:style>
  <w:style w:type="character" w:styleId="FootnoteReference">
    <w:name w:val="footnote reference"/>
    <w:basedOn w:val="DefaultParagraphFont"/>
    <w:uiPriority w:val="99"/>
    <w:semiHidden/>
    <w:rsid w:val="00521D81"/>
    <w:rPr>
      <w:rFonts w:cs="Times New Roman"/>
      <w:vertAlign w:val="superscript"/>
    </w:rPr>
  </w:style>
  <w:style w:type="paragraph" w:styleId="Subtitle">
    <w:name w:val="Subtitle"/>
    <w:basedOn w:val="Title"/>
    <w:next w:val="Normal"/>
    <w:link w:val="SubtitleChar"/>
    <w:uiPriority w:val="99"/>
    <w:qFormat/>
    <w:rsid w:val="00E868C3"/>
    <w:pPr>
      <w:jc w:val="left"/>
    </w:pPr>
    <w:rPr>
      <w:color w:val="D46A00"/>
      <w:sz w:val="28"/>
    </w:rPr>
  </w:style>
  <w:style w:type="character" w:customStyle="1" w:styleId="SubtitleChar">
    <w:name w:val="Subtitle Char"/>
    <w:basedOn w:val="DefaultParagraphFont"/>
    <w:link w:val="Subtitle"/>
    <w:uiPriority w:val="99"/>
    <w:locked/>
    <w:rsid w:val="00E868C3"/>
    <w:rPr>
      <w:rFonts w:cs="Times New Roman"/>
      <w:b/>
      <w:bCs/>
      <w:color w:val="D46A00"/>
      <w:kern w:val="28"/>
      <w:sz w:val="32"/>
      <w:szCs w:val="32"/>
    </w:rPr>
  </w:style>
  <w:style w:type="paragraph" w:customStyle="1" w:styleId="hdg2newpge">
    <w:name w:val="hdg2 new pge"/>
    <w:basedOn w:val="Heading2"/>
    <w:next w:val="Normal"/>
    <w:link w:val="hdg2newpgeChar"/>
    <w:uiPriority w:val="99"/>
    <w:rsid w:val="00206CC7"/>
    <w:pPr>
      <w:pageBreakBefore/>
    </w:pPr>
  </w:style>
  <w:style w:type="table" w:customStyle="1" w:styleId="MediumShading1-Accent11">
    <w:name w:val="Medium Shading 1 - Accent 11"/>
    <w:uiPriority w:val="99"/>
    <w:rsid w:val="0068606A"/>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hdg2newpgeChar">
    <w:name w:val="hdg2 new pge Char"/>
    <w:basedOn w:val="Heading2Char"/>
    <w:link w:val="hdg2newpge"/>
    <w:uiPriority w:val="99"/>
    <w:locked/>
    <w:rsid w:val="00206CC7"/>
    <w:rPr>
      <w:rFonts w:cs="Arial"/>
      <w:b/>
      <w:iCs/>
      <w:color w:val="006A46"/>
      <w:kern w:val="32"/>
      <w:sz w:val="28"/>
      <w:szCs w:val="28"/>
    </w:rPr>
  </w:style>
  <w:style w:type="character" w:styleId="FollowedHyperlink">
    <w:name w:val="FollowedHyperlink"/>
    <w:basedOn w:val="DefaultParagraphFont"/>
    <w:uiPriority w:val="99"/>
    <w:semiHidden/>
    <w:rsid w:val="00542AB5"/>
    <w:rPr>
      <w:rFonts w:cs="Times New Roman"/>
      <w:color w:val="800080"/>
      <w:u w:val="single"/>
    </w:rPr>
  </w:style>
  <w:style w:type="character" w:styleId="CommentReference">
    <w:name w:val="annotation reference"/>
    <w:basedOn w:val="DefaultParagraphFont"/>
    <w:uiPriority w:val="99"/>
    <w:semiHidden/>
    <w:rsid w:val="00BB45CA"/>
    <w:rPr>
      <w:rFonts w:cs="Times New Roman"/>
      <w:sz w:val="16"/>
      <w:szCs w:val="16"/>
    </w:rPr>
  </w:style>
  <w:style w:type="paragraph" w:styleId="CommentText">
    <w:name w:val="annotation text"/>
    <w:basedOn w:val="Normal"/>
    <w:link w:val="CommentTextChar"/>
    <w:uiPriority w:val="99"/>
    <w:semiHidden/>
    <w:rsid w:val="00BB45CA"/>
    <w:rPr>
      <w:sz w:val="20"/>
      <w:szCs w:val="20"/>
    </w:rPr>
  </w:style>
  <w:style w:type="character" w:customStyle="1" w:styleId="CommentTextChar">
    <w:name w:val="Comment Text Char"/>
    <w:basedOn w:val="DefaultParagraphFont"/>
    <w:link w:val="CommentText"/>
    <w:uiPriority w:val="99"/>
    <w:semiHidden/>
    <w:locked/>
    <w:rsid w:val="00BD1250"/>
    <w:rPr>
      <w:rFonts w:cs="Times New Roman"/>
      <w:sz w:val="20"/>
      <w:szCs w:val="20"/>
    </w:rPr>
  </w:style>
  <w:style w:type="paragraph" w:styleId="CommentSubject">
    <w:name w:val="annotation subject"/>
    <w:basedOn w:val="CommentText"/>
    <w:next w:val="CommentText"/>
    <w:link w:val="CommentSubjectChar"/>
    <w:uiPriority w:val="99"/>
    <w:semiHidden/>
    <w:rsid w:val="00BB45CA"/>
    <w:rPr>
      <w:b/>
      <w:bCs/>
    </w:rPr>
  </w:style>
  <w:style w:type="character" w:customStyle="1" w:styleId="CommentSubjectChar">
    <w:name w:val="Comment Subject Char"/>
    <w:basedOn w:val="CommentTextChar"/>
    <w:link w:val="CommentSubject"/>
    <w:uiPriority w:val="99"/>
    <w:semiHidden/>
    <w:locked/>
    <w:rsid w:val="00BD1250"/>
    <w:rPr>
      <w:rFonts w:cs="Times New Roman"/>
      <w:b/>
      <w:bCs/>
      <w:sz w:val="20"/>
      <w:szCs w:val="20"/>
    </w:rPr>
  </w:style>
  <w:style w:type="character" w:customStyle="1" w:styleId="apple-style-span">
    <w:name w:val="apple-style-span"/>
    <w:basedOn w:val="DefaultParagraphFont"/>
    <w:uiPriority w:val="99"/>
    <w:rsid w:val="00963B7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imes New Roman" w:hAnsi="Arial Narrow"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E668A"/>
  </w:style>
  <w:style w:type="paragraph" w:styleId="Heading1">
    <w:name w:val="heading 1"/>
    <w:basedOn w:val="Normal"/>
    <w:next w:val="Normal"/>
    <w:link w:val="Heading1Char"/>
    <w:uiPriority w:val="99"/>
    <w:qFormat/>
    <w:rsid w:val="006954FB"/>
    <w:pPr>
      <w:keepNext/>
      <w:spacing w:before="240" w:after="60"/>
      <w:outlineLvl w:val="0"/>
    </w:pPr>
    <w:rPr>
      <w:rFonts w:cs="Arial"/>
      <w:b/>
      <w:bCs/>
      <w:kern w:val="32"/>
      <w:sz w:val="32"/>
      <w:szCs w:val="32"/>
    </w:rPr>
  </w:style>
  <w:style w:type="paragraph" w:styleId="Heading2">
    <w:name w:val="heading 2"/>
    <w:aliases w:val="h2,H1"/>
    <w:basedOn w:val="Heading1"/>
    <w:next w:val="Normal"/>
    <w:link w:val="Heading2Char"/>
    <w:uiPriority w:val="99"/>
    <w:qFormat/>
    <w:rsid w:val="00206CC7"/>
    <w:pPr>
      <w:spacing w:after="240"/>
      <w:outlineLvl w:val="1"/>
    </w:pPr>
    <w:rPr>
      <w:bCs w:val="0"/>
      <w:iCs/>
      <w:color w:val="006A46"/>
      <w:sz w:val="28"/>
      <w:szCs w:val="28"/>
    </w:rPr>
  </w:style>
  <w:style w:type="paragraph" w:styleId="Heading3">
    <w:name w:val="heading 3"/>
    <w:basedOn w:val="Normal"/>
    <w:next w:val="Normal"/>
    <w:link w:val="Heading3Char"/>
    <w:autoRedefine/>
    <w:uiPriority w:val="99"/>
    <w:qFormat/>
    <w:rsid w:val="003D69FB"/>
    <w:pPr>
      <w:keepNext/>
      <w:spacing w:before="120" w:after="120"/>
      <w:outlineLvl w:val="2"/>
    </w:pPr>
    <w:rPr>
      <w:b/>
      <w:bCs/>
      <w:color w:val="D46A0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54FB"/>
    <w:rPr>
      <w:rFonts w:cs="Arial"/>
      <w:b/>
      <w:bCs/>
      <w:kern w:val="32"/>
      <w:sz w:val="32"/>
      <w:szCs w:val="32"/>
    </w:rPr>
  </w:style>
  <w:style w:type="character" w:customStyle="1" w:styleId="Heading2Char">
    <w:name w:val="Heading 2 Char"/>
    <w:aliases w:val="h2 Char,H1 Char"/>
    <w:basedOn w:val="DefaultParagraphFont"/>
    <w:link w:val="Heading2"/>
    <w:uiPriority w:val="99"/>
    <w:locked/>
    <w:rsid w:val="00206CC7"/>
    <w:rPr>
      <w:rFonts w:cs="Arial"/>
      <w:b/>
      <w:iCs/>
      <w:color w:val="006A46"/>
      <w:kern w:val="32"/>
      <w:sz w:val="28"/>
      <w:szCs w:val="28"/>
    </w:rPr>
  </w:style>
  <w:style w:type="character" w:customStyle="1" w:styleId="Heading3Char">
    <w:name w:val="Heading 3 Char"/>
    <w:basedOn w:val="DefaultParagraphFont"/>
    <w:link w:val="Heading3"/>
    <w:uiPriority w:val="99"/>
    <w:locked/>
    <w:rsid w:val="003D69FB"/>
    <w:rPr>
      <w:rFonts w:cs="Times New Roman"/>
      <w:b/>
      <w:bCs/>
      <w:color w:val="D46A00"/>
      <w:sz w:val="26"/>
      <w:szCs w:val="26"/>
    </w:rPr>
  </w:style>
  <w:style w:type="paragraph" w:styleId="TOC2">
    <w:name w:val="toc 2"/>
    <w:basedOn w:val="TOC1"/>
    <w:next w:val="Normal"/>
    <w:autoRedefine/>
    <w:uiPriority w:val="99"/>
    <w:rsid w:val="008F0B17"/>
    <w:pPr>
      <w:widowControl w:val="0"/>
      <w:tabs>
        <w:tab w:val="right" w:leader="dot" w:pos="9072"/>
      </w:tabs>
      <w:overflowPunct w:val="0"/>
      <w:autoSpaceDE w:val="0"/>
      <w:autoSpaceDN w:val="0"/>
      <w:adjustRightInd w:val="0"/>
      <w:spacing w:before="20" w:after="20"/>
      <w:ind w:left="238"/>
      <w:textAlignment w:val="baseline"/>
    </w:pPr>
    <w:rPr>
      <w:sz w:val="21"/>
      <w:szCs w:val="21"/>
    </w:rPr>
  </w:style>
  <w:style w:type="paragraph" w:styleId="TOC1">
    <w:name w:val="toc 1"/>
    <w:basedOn w:val="Normal"/>
    <w:next w:val="Normal"/>
    <w:autoRedefine/>
    <w:uiPriority w:val="99"/>
    <w:rsid w:val="00D26357"/>
    <w:pPr>
      <w:tabs>
        <w:tab w:val="right" w:leader="dot" w:pos="9016"/>
      </w:tabs>
      <w:spacing w:after="40"/>
    </w:pPr>
    <w:rPr>
      <w:noProof/>
    </w:rPr>
  </w:style>
  <w:style w:type="paragraph" w:customStyle="1" w:styleId="Heading1PageBreak">
    <w:name w:val="Heading 1 Page Break"/>
    <w:basedOn w:val="Heading1"/>
    <w:next w:val="Normal"/>
    <w:uiPriority w:val="99"/>
    <w:rsid w:val="00890612"/>
    <w:pPr>
      <w:pageBreakBefore/>
    </w:pPr>
  </w:style>
  <w:style w:type="paragraph" w:styleId="TableofFigures">
    <w:name w:val="table of figures"/>
    <w:basedOn w:val="Normal"/>
    <w:next w:val="Normal"/>
    <w:autoRedefine/>
    <w:uiPriority w:val="99"/>
    <w:rsid w:val="009310FA"/>
    <w:pPr>
      <w:spacing w:after="20"/>
      <w:ind w:left="482" w:hanging="482"/>
    </w:pPr>
    <w:rPr>
      <w:color w:val="999999"/>
      <w:sz w:val="18"/>
    </w:rPr>
  </w:style>
  <w:style w:type="paragraph" w:styleId="Caption">
    <w:name w:val="caption"/>
    <w:basedOn w:val="Normal"/>
    <w:next w:val="Normal"/>
    <w:uiPriority w:val="99"/>
    <w:qFormat/>
    <w:rsid w:val="00A67BC2"/>
    <w:pPr>
      <w:spacing w:before="40" w:after="40"/>
      <w:jc w:val="center"/>
    </w:pPr>
    <w:rPr>
      <w:b/>
      <w:bCs/>
      <w:color w:val="A6A6A6"/>
      <w:sz w:val="20"/>
      <w:szCs w:val="20"/>
    </w:rPr>
  </w:style>
  <w:style w:type="paragraph" w:styleId="Header">
    <w:name w:val="header"/>
    <w:basedOn w:val="Normal"/>
    <w:link w:val="HeaderChar"/>
    <w:uiPriority w:val="99"/>
    <w:rsid w:val="001D6F8E"/>
    <w:pPr>
      <w:tabs>
        <w:tab w:val="center" w:pos="4513"/>
        <w:tab w:val="right" w:pos="9026"/>
      </w:tabs>
    </w:pPr>
  </w:style>
  <w:style w:type="character" w:customStyle="1" w:styleId="HeaderChar">
    <w:name w:val="Header Char"/>
    <w:basedOn w:val="DefaultParagraphFont"/>
    <w:link w:val="Header"/>
    <w:uiPriority w:val="99"/>
    <w:locked/>
    <w:rsid w:val="001D6F8E"/>
    <w:rPr>
      <w:rFonts w:cs="Times New Roman"/>
      <w:sz w:val="24"/>
      <w:szCs w:val="24"/>
      <w:lang w:eastAsia="en-US"/>
    </w:rPr>
  </w:style>
  <w:style w:type="paragraph" w:styleId="Footer">
    <w:name w:val="footer"/>
    <w:basedOn w:val="Normal"/>
    <w:link w:val="FooterChar"/>
    <w:uiPriority w:val="99"/>
    <w:rsid w:val="001D6F8E"/>
    <w:pPr>
      <w:tabs>
        <w:tab w:val="center" w:pos="4513"/>
        <w:tab w:val="right" w:pos="9026"/>
      </w:tabs>
    </w:pPr>
  </w:style>
  <w:style w:type="character" w:customStyle="1" w:styleId="FooterChar">
    <w:name w:val="Footer Char"/>
    <w:basedOn w:val="DefaultParagraphFont"/>
    <w:link w:val="Footer"/>
    <w:uiPriority w:val="99"/>
    <w:locked/>
    <w:rsid w:val="001D6F8E"/>
    <w:rPr>
      <w:rFonts w:cs="Times New Roman"/>
      <w:sz w:val="24"/>
      <w:szCs w:val="24"/>
      <w:lang w:eastAsia="en-US"/>
    </w:rPr>
  </w:style>
  <w:style w:type="paragraph" w:styleId="TOCHeading">
    <w:name w:val="TOC Heading"/>
    <w:basedOn w:val="Heading1"/>
    <w:next w:val="Normal"/>
    <w:uiPriority w:val="99"/>
    <w:qFormat/>
    <w:rsid w:val="00E20493"/>
    <w:pPr>
      <w:keepLines/>
      <w:spacing w:before="0" w:after="0" w:line="276" w:lineRule="auto"/>
      <w:outlineLvl w:val="9"/>
    </w:pPr>
    <w:rPr>
      <w:rFonts w:ascii="Cambria" w:hAnsi="Cambria" w:cs="Times New Roman"/>
      <w:color w:val="365F91"/>
      <w:kern w:val="0"/>
      <w:szCs w:val="28"/>
      <w:lang w:val="en-US"/>
    </w:rPr>
  </w:style>
  <w:style w:type="paragraph" w:styleId="TOC3">
    <w:name w:val="toc 3"/>
    <w:basedOn w:val="Normal"/>
    <w:next w:val="Normal"/>
    <w:autoRedefine/>
    <w:uiPriority w:val="99"/>
    <w:rsid w:val="00E831DF"/>
    <w:pPr>
      <w:tabs>
        <w:tab w:val="right" w:leader="dot" w:pos="9016"/>
      </w:tabs>
      <w:spacing w:line="276" w:lineRule="auto"/>
      <w:ind w:left="442"/>
    </w:pPr>
    <w:rPr>
      <w:noProof/>
      <w:sz w:val="20"/>
      <w:lang w:val="en-US"/>
    </w:rPr>
  </w:style>
  <w:style w:type="character" w:styleId="Hyperlink">
    <w:name w:val="Hyperlink"/>
    <w:basedOn w:val="DefaultParagraphFont"/>
    <w:uiPriority w:val="99"/>
    <w:rsid w:val="00A55B27"/>
    <w:rPr>
      <w:rFonts w:cs="Times New Roman"/>
      <w:color w:val="0000FF"/>
      <w:u w:val="single"/>
    </w:rPr>
  </w:style>
  <w:style w:type="character" w:styleId="PageNumber">
    <w:name w:val="page number"/>
    <w:basedOn w:val="DefaultParagraphFont"/>
    <w:uiPriority w:val="99"/>
    <w:rsid w:val="009E4924"/>
    <w:rPr>
      <w:rFonts w:cs="Times New Roman"/>
    </w:rPr>
  </w:style>
  <w:style w:type="table" w:styleId="TableGrid">
    <w:name w:val="Table Grid"/>
    <w:basedOn w:val="TableNormal"/>
    <w:uiPriority w:val="99"/>
    <w:rsid w:val="007F7D3B"/>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99"/>
    <w:qFormat/>
    <w:rsid w:val="00E868C3"/>
    <w:pPr>
      <w:spacing w:before="240" w:after="60"/>
      <w:jc w:val="center"/>
      <w:outlineLvl w:val="0"/>
    </w:pPr>
    <w:rPr>
      <w:b/>
      <w:bCs/>
      <w:color w:val="006A46"/>
      <w:kern w:val="28"/>
      <w:sz w:val="36"/>
      <w:szCs w:val="32"/>
    </w:rPr>
  </w:style>
  <w:style w:type="character" w:customStyle="1" w:styleId="TitleChar">
    <w:name w:val="Title Char"/>
    <w:basedOn w:val="DefaultParagraphFont"/>
    <w:link w:val="Title"/>
    <w:uiPriority w:val="99"/>
    <w:locked/>
    <w:rsid w:val="00E868C3"/>
    <w:rPr>
      <w:rFonts w:cs="Times New Roman"/>
      <w:b/>
      <w:bCs/>
      <w:color w:val="006A46"/>
      <w:kern w:val="28"/>
      <w:sz w:val="32"/>
      <w:szCs w:val="32"/>
    </w:rPr>
  </w:style>
  <w:style w:type="character" w:styleId="SubtleEmphasis">
    <w:name w:val="Subtle Emphasis"/>
    <w:basedOn w:val="DefaultParagraphFont"/>
    <w:uiPriority w:val="99"/>
    <w:qFormat/>
    <w:rsid w:val="00E20493"/>
    <w:rPr>
      <w:rFonts w:cs="Times New Roman"/>
      <w:i/>
      <w:iCs/>
      <w:color w:val="808080"/>
    </w:rPr>
  </w:style>
  <w:style w:type="paragraph" w:styleId="DocumentMap">
    <w:name w:val="Document Map"/>
    <w:basedOn w:val="Normal"/>
    <w:link w:val="DocumentMapChar"/>
    <w:uiPriority w:val="99"/>
    <w:semiHidden/>
    <w:rsid w:val="0043689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D1250"/>
    <w:rPr>
      <w:rFonts w:ascii="Times New Roman" w:hAnsi="Times New Roman" w:cs="Times New Roman"/>
      <w:sz w:val="2"/>
    </w:rPr>
  </w:style>
  <w:style w:type="paragraph" w:customStyle="1" w:styleId="objectives">
    <w:name w:val="objectives"/>
    <w:basedOn w:val="Normal"/>
    <w:uiPriority w:val="99"/>
    <w:rsid w:val="00D9621D"/>
    <w:pPr>
      <w:ind w:left="567" w:right="1021"/>
      <w:jc w:val="both"/>
    </w:pPr>
    <w:rPr>
      <w:i/>
    </w:rPr>
  </w:style>
  <w:style w:type="paragraph" w:styleId="BalloonText">
    <w:name w:val="Balloon Text"/>
    <w:basedOn w:val="Normal"/>
    <w:link w:val="BalloonTextChar"/>
    <w:uiPriority w:val="99"/>
    <w:semiHidden/>
    <w:rsid w:val="002450B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1250"/>
    <w:rPr>
      <w:rFonts w:ascii="Times New Roman" w:hAnsi="Times New Roman" w:cs="Times New Roman"/>
      <w:sz w:val="2"/>
    </w:rPr>
  </w:style>
  <w:style w:type="paragraph" w:styleId="ListParagraph">
    <w:name w:val="List Paragraph"/>
    <w:basedOn w:val="Normal"/>
    <w:uiPriority w:val="99"/>
    <w:qFormat/>
    <w:rsid w:val="00DA347B"/>
    <w:pPr>
      <w:ind w:left="720"/>
    </w:pPr>
  </w:style>
  <w:style w:type="paragraph" w:styleId="NormalWeb">
    <w:name w:val="Normal (Web)"/>
    <w:basedOn w:val="Normal"/>
    <w:uiPriority w:val="99"/>
    <w:semiHidden/>
    <w:rsid w:val="00533C81"/>
    <w:rPr>
      <w:rFonts w:ascii="Times New Roman" w:hAnsi="Times New Roman"/>
      <w:sz w:val="24"/>
      <w:szCs w:val="24"/>
    </w:rPr>
  </w:style>
  <w:style w:type="paragraph" w:styleId="FootnoteText">
    <w:name w:val="footnote text"/>
    <w:basedOn w:val="Normal"/>
    <w:link w:val="FootnoteTextChar"/>
    <w:uiPriority w:val="99"/>
    <w:rsid w:val="00FC0DE7"/>
    <w:rPr>
      <w:sz w:val="16"/>
      <w:szCs w:val="20"/>
    </w:rPr>
  </w:style>
  <w:style w:type="character" w:customStyle="1" w:styleId="FootnoteTextChar">
    <w:name w:val="Footnote Text Char"/>
    <w:basedOn w:val="DefaultParagraphFont"/>
    <w:link w:val="FootnoteText"/>
    <w:uiPriority w:val="99"/>
    <w:locked/>
    <w:rsid w:val="00FC0DE7"/>
    <w:rPr>
      <w:rFonts w:cs="Times New Roman"/>
      <w:sz w:val="16"/>
    </w:rPr>
  </w:style>
  <w:style w:type="character" w:styleId="FootnoteReference">
    <w:name w:val="footnote reference"/>
    <w:basedOn w:val="DefaultParagraphFont"/>
    <w:uiPriority w:val="99"/>
    <w:semiHidden/>
    <w:rsid w:val="00521D81"/>
    <w:rPr>
      <w:rFonts w:cs="Times New Roman"/>
      <w:vertAlign w:val="superscript"/>
    </w:rPr>
  </w:style>
  <w:style w:type="paragraph" w:styleId="Subtitle">
    <w:name w:val="Subtitle"/>
    <w:basedOn w:val="Title"/>
    <w:next w:val="Normal"/>
    <w:link w:val="SubtitleChar"/>
    <w:uiPriority w:val="99"/>
    <w:qFormat/>
    <w:rsid w:val="00E868C3"/>
    <w:pPr>
      <w:jc w:val="left"/>
    </w:pPr>
    <w:rPr>
      <w:color w:val="D46A00"/>
      <w:sz w:val="28"/>
    </w:rPr>
  </w:style>
  <w:style w:type="character" w:customStyle="1" w:styleId="SubtitleChar">
    <w:name w:val="Subtitle Char"/>
    <w:basedOn w:val="DefaultParagraphFont"/>
    <w:link w:val="Subtitle"/>
    <w:uiPriority w:val="99"/>
    <w:locked/>
    <w:rsid w:val="00E868C3"/>
    <w:rPr>
      <w:rFonts w:cs="Times New Roman"/>
      <w:b/>
      <w:bCs/>
      <w:color w:val="D46A00"/>
      <w:kern w:val="28"/>
      <w:sz w:val="32"/>
      <w:szCs w:val="32"/>
    </w:rPr>
  </w:style>
  <w:style w:type="paragraph" w:customStyle="1" w:styleId="hdg2newpge">
    <w:name w:val="hdg2 new pge"/>
    <w:basedOn w:val="Heading2"/>
    <w:next w:val="Normal"/>
    <w:link w:val="hdg2newpgeChar"/>
    <w:uiPriority w:val="99"/>
    <w:rsid w:val="00206CC7"/>
    <w:pPr>
      <w:pageBreakBefore/>
    </w:pPr>
  </w:style>
  <w:style w:type="table" w:customStyle="1" w:styleId="MediumShading1-Accent11">
    <w:name w:val="Medium Shading 1 - Accent 11"/>
    <w:uiPriority w:val="99"/>
    <w:rsid w:val="0068606A"/>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hdg2newpgeChar">
    <w:name w:val="hdg2 new pge Char"/>
    <w:basedOn w:val="Heading2Char"/>
    <w:link w:val="hdg2newpge"/>
    <w:uiPriority w:val="99"/>
    <w:locked/>
    <w:rsid w:val="00206CC7"/>
    <w:rPr>
      <w:rFonts w:cs="Arial"/>
      <w:b/>
      <w:iCs/>
      <w:color w:val="006A46"/>
      <w:kern w:val="32"/>
      <w:sz w:val="28"/>
      <w:szCs w:val="28"/>
    </w:rPr>
  </w:style>
  <w:style w:type="character" w:styleId="FollowedHyperlink">
    <w:name w:val="FollowedHyperlink"/>
    <w:basedOn w:val="DefaultParagraphFont"/>
    <w:uiPriority w:val="99"/>
    <w:semiHidden/>
    <w:rsid w:val="00542AB5"/>
    <w:rPr>
      <w:rFonts w:cs="Times New Roman"/>
      <w:color w:val="800080"/>
      <w:u w:val="single"/>
    </w:rPr>
  </w:style>
  <w:style w:type="character" w:styleId="CommentReference">
    <w:name w:val="annotation reference"/>
    <w:basedOn w:val="DefaultParagraphFont"/>
    <w:uiPriority w:val="99"/>
    <w:semiHidden/>
    <w:rsid w:val="00BB45CA"/>
    <w:rPr>
      <w:rFonts w:cs="Times New Roman"/>
      <w:sz w:val="16"/>
      <w:szCs w:val="16"/>
    </w:rPr>
  </w:style>
  <w:style w:type="paragraph" w:styleId="CommentText">
    <w:name w:val="annotation text"/>
    <w:basedOn w:val="Normal"/>
    <w:link w:val="CommentTextChar"/>
    <w:uiPriority w:val="99"/>
    <w:semiHidden/>
    <w:rsid w:val="00BB45CA"/>
    <w:rPr>
      <w:sz w:val="20"/>
      <w:szCs w:val="20"/>
    </w:rPr>
  </w:style>
  <w:style w:type="character" w:customStyle="1" w:styleId="CommentTextChar">
    <w:name w:val="Comment Text Char"/>
    <w:basedOn w:val="DefaultParagraphFont"/>
    <w:link w:val="CommentText"/>
    <w:uiPriority w:val="99"/>
    <w:semiHidden/>
    <w:locked/>
    <w:rsid w:val="00BD1250"/>
    <w:rPr>
      <w:rFonts w:cs="Times New Roman"/>
      <w:sz w:val="20"/>
      <w:szCs w:val="20"/>
    </w:rPr>
  </w:style>
  <w:style w:type="paragraph" w:styleId="CommentSubject">
    <w:name w:val="annotation subject"/>
    <w:basedOn w:val="CommentText"/>
    <w:next w:val="CommentText"/>
    <w:link w:val="CommentSubjectChar"/>
    <w:uiPriority w:val="99"/>
    <w:semiHidden/>
    <w:rsid w:val="00BB45CA"/>
    <w:rPr>
      <w:b/>
      <w:bCs/>
    </w:rPr>
  </w:style>
  <w:style w:type="character" w:customStyle="1" w:styleId="CommentSubjectChar">
    <w:name w:val="Comment Subject Char"/>
    <w:basedOn w:val="CommentTextChar"/>
    <w:link w:val="CommentSubject"/>
    <w:uiPriority w:val="99"/>
    <w:semiHidden/>
    <w:locked/>
    <w:rsid w:val="00BD1250"/>
    <w:rPr>
      <w:rFonts w:cs="Times New Roman"/>
      <w:b/>
      <w:bCs/>
      <w:sz w:val="20"/>
      <w:szCs w:val="20"/>
    </w:rPr>
  </w:style>
  <w:style w:type="character" w:customStyle="1" w:styleId="apple-style-span">
    <w:name w:val="apple-style-span"/>
    <w:basedOn w:val="DefaultParagraphFont"/>
    <w:uiPriority w:val="99"/>
    <w:rsid w:val="00963B7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630845">
      <w:marLeft w:val="0"/>
      <w:marRight w:val="0"/>
      <w:marTop w:val="0"/>
      <w:marBottom w:val="0"/>
      <w:divBdr>
        <w:top w:val="none" w:sz="0" w:space="0" w:color="auto"/>
        <w:left w:val="none" w:sz="0" w:space="0" w:color="auto"/>
        <w:bottom w:val="none" w:sz="0" w:space="0" w:color="auto"/>
        <w:right w:val="none" w:sz="0" w:space="0" w:color="auto"/>
      </w:divBdr>
    </w:div>
    <w:div w:id="593630846">
      <w:marLeft w:val="0"/>
      <w:marRight w:val="0"/>
      <w:marTop w:val="0"/>
      <w:marBottom w:val="0"/>
      <w:divBdr>
        <w:top w:val="none" w:sz="0" w:space="0" w:color="auto"/>
        <w:left w:val="none" w:sz="0" w:space="0" w:color="auto"/>
        <w:bottom w:val="none" w:sz="0" w:space="0" w:color="auto"/>
        <w:right w:val="none" w:sz="0" w:space="0" w:color="auto"/>
      </w:divBdr>
    </w:div>
    <w:div w:id="593630847">
      <w:marLeft w:val="0"/>
      <w:marRight w:val="0"/>
      <w:marTop w:val="0"/>
      <w:marBottom w:val="0"/>
      <w:divBdr>
        <w:top w:val="none" w:sz="0" w:space="0" w:color="auto"/>
        <w:left w:val="none" w:sz="0" w:space="0" w:color="auto"/>
        <w:bottom w:val="none" w:sz="0" w:space="0" w:color="auto"/>
        <w:right w:val="none" w:sz="0" w:space="0" w:color="auto"/>
      </w:divBdr>
    </w:div>
    <w:div w:id="593630851">
      <w:marLeft w:val="0"/>
      <w:marRight w:val="0"/>
      <w:marTop w:val="0"/>
      <w:marBottom w:val="0"/>
      <w:divBdr>
        <w:top w:val="none" w:sz="0" w:space="0" w:color="auto"/>
        <w:left w:val="none" w:sz="0" w:space="0" w:color="auto"/>
        <w:bottom w:val="none" w:sz="0" w:space="0" w:color="auto"/>
        <w:right w:val="none" w:sz="0" w:space="0" w:color="auto"/>
      </w:divBdr>
    </w:div>
    <w:div w:id="593630854">
      <w:marLeft w:val="0"/>
      <w:marRight w:val="0"/>
      <w:marTop w:val="0"/>
      <w:marBottom w:val="0"/>
      <w:divBdr>
        <w:top w:val="none" w:sz="0" w:space="0" w:color="auto"/>
        <w:left w:val="none" w:sz="0" w:space="0" w:color="auto"/>
        <w:bottom w:val="none" w:sz="0" w:space="0" w:color="auto"/>
        <w:right w:val="none" w:sz="0" w:space="0" w:color="auto"/>
      </w:divBdr>
    </w:div>
    <w:div w:id="593630856">
      <w:marLeft w:val="0"/>
      <w:marRight w:val="0"/>
      <w:marTop w:val="0"/>
      <w:marBottom w:val="0"/>
      <w:divBdr>
        <w:top w:val="none" w:sz="0" w:space="0" w:color="auto"/>
        <w:left w:val="none" w:sz="0" w:space="0" w:color="auto"/>
        <w:bottom w:val="none" w:sz="0" w:space="0" w:color="auto"/>
        <w:right w:val="none" w:sz="0" w:space="0" w:color="auto"/>
      </w:divBdr>
    </w:div>
    <w:div w:id="593630857">
      <w:marLeft w:val="0"/>
      <w:marRight w:val="0"/>
      <w:marTop w:val="0"/>
      <w:marBottom w:val="0"/>
      <w:divBdr>
        <w:top w:val="none" w:sz="0" w:space="0" w:color="auto"/>
        <w:left w:val="none" w:sz="0" w:space="0" w:color="auto"/>
        <w:bottom w:val="none" w:sz="0" w:space="0" w:color="auto"/>
        <w:right w:val="none" w:sz="0" w:space="0" w:color="auto"/>
      </w:divBdr>
    </w:div>
    <w:div w:id="593630858">
      <w:marLeft w:val="0"/>
      <w:marRight w:val="0"/>
      <w:marTop w:val="0"/>
      <w:marBottom w:val="0"/>
      <w:divBdr>
        <w:top w:val="none" w:sz="0" w:space="0" w:color="auto"/>
        <w:left w:val="none" w:sz="0" w:space="0" w:color="auto"/>
        <w:bottom w:val="none" w:sz="0" w:space="0" w:color="auto"/>
        <w:right w:val="none" w:sz="0" w:space="0" w:color="auto"/>
      </w:divBdr>
      <w:divsChild>
        <w:div w:id="593630964">
          <w:marLeft w:val="0"/>
          <w:marRight w:val="0"/>
          <w:marTop w:val="50"/>
          <w:marBottom w:val="50"/>
          <w:divBdr>
            <w:top w:val="none" w:sz="0" w:space="0" w:color="auto"/>
            <w:left w:val="none" w:sz="0" w:space="0" w:color="auto"/>
            <w:bottom w:val="none" w:sz="0" w:space="0" w:color="auto"/>
            <w:right w:val="none" w:sz="0" w:space="0" w:color="auto"/>
          </w:divBdr>
          <w:divsChild>
            <w:div w:id="593630869">
              <w:marLeft w:val="0"/>
              <w:marRight w:val="0"/>
              <w:marTop w:val="0"/>
              <w:marBottom w:val="0"/>
              <w:divBdr>
                <w:top w:val="none" w:sz="0" w:space="0" w:color="auto"/>
                <w:left w:val="none" w:sz="0" w:space="0" w:color="auto"/>
                <w:bottom w:val="single" w:sz="6" w:space="0" w:color="48371F"/>
                <w:right w:val="none" w:sz="0" w:space="0" w:color="auto"/>
              </w:divBdr>
              <w:divsChild>
                <w:div w:id="59363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630859">
      <w:marLeft w:val="0"/>
      <w:marRight w:val="0"/>
      <w:marTop w:val="0"/>
      <w:marBottom w:val="0"/>
      <w:divBdr>
        <w:top w:val="none" w:sz="0" w:space="0" w:color="auto"/>
        <w:left w:val="none" w:sz="0" w:space="0" w:color="auto"/>
        <w:bottom w:val="none" w:sz="0" w:space="0" w:color="auto"/>
        <w:right w:val="none" w:sz="0" w:space="0" w:color="auto"/>
      </w:divBdr>
    </w:div>
    <w:div w:id="593630860">
      <w:marLeft w:val="0"/>
      <w:marRight w:val="0"/>
      <w:marTop w:val="0"/>
      <w:marBottom w:val="0"/>
      <w:divBdr>
        <w:top w:val="none" w:sz="0" w:space="0" w:color="auto"/>
        <w:left w:val="none" w:sz="0" w:space="0" w:color="auto"/>
        <w:bottom w:val="none" w:sz="0" w:space="0" w:color="auto"/>
        <w:right w:val="none" w:sz="0" w:space="0" w:color="auto"/>
      </w:divBdr>
    </w:div>
    <w:div w:id="593630861">
      <w:marLeft w:val="0"/>
      <w:marRight w:val="0"/>
      <w:marTop w:val="0"/>
      <w:marBottom w:val="0"/>
      <w:divBdr>
        <w:top w:val="none" w:sz="0" w:space="0" w:color="auto"/>
        <w:left w:val="none" w:sz="0" w:space="0" w:color="auto"/>
        <w:bottom w:val="none" w:sz="0" w:space="0" w:color="auto"/>
        <w:right w:val="none" w:sz="0" w:space="0" w:color="auto"/>
      </w:divBdr>
    </w:div>
    <w:div w:id="593630862">
      <w:marLeft w:val="0"/>
      <w:marRight w:val="0"/>
      <w:marTop w:val="0"/>
      <w:marBottom w:val="0"/>
      <w:divBdr>
        <w:top w:val="none" w:sz="0" w:space="0" w:color="auto"/>
        <w:left w:val="none" w:sz="0" w:space="0" w:color="auto"/>
        <w:bottom w:val="none" w:sz="0" w:space="0" w:color="auto"/>
        <w:right w:val="none" w:sz="0" w:space="0" w:color="auto"/>
      </w:divBdr>
    </w:div>
    <w:div w:id="593630863">
      <w:marLeft w:val="0"/>
      <w:marRight w:val="0"/>
      <w:marTop w:val="0"/>
      <w:marBottom w:val="0"/>
      <w:divBdr>
        <w:top w:val="none" w:sz="0" w:space="0" w:color="auto"/>
        <w:left w:val="none" w:sz="0" w:space="0" w:color="auto"/>
        <w:bottom w:val="none" w:sz="0" w:space="0" w:color="auto"/>
        <w:right w:val="none" w:sz="0" w:space="0" w:color="auto"/>
      </w:divBdr>
    </w:div>
    <w:div w:id="593630864">
      <w:marLeft w:val="0"/>
      <w:marRight w:val="0"/>
      <w:marTop w:val="0"/>
      <w:marBottom w:val="0"/>
      <w:divBdr>
        <w:top w:val="none" w:sz="0" w:space="0" w:color="auto"/>
        <w:left w:val="none" w:sz="0" w:space="0" w:color="auto"/>
        <w:bottom w:val="none" w:sz="0" w:space="0" w:color="auto"/>
        <w:right w:val="none" w:sz="0" w:space="0" w:color="auto"/>
      </w:divBdr>
    </w:div>
    <w:div w:id="593630865">
      <w:marLeft w:val="0"/>
      <w:marRight w:val="0"/>
      <w:marTop w:val="0"/>
      <w:marBottom w:val="0"/>
      <w:divBdr>
        <w:top w:val="none" w:sz="0" w:space="0" w:color="auto"/>
        <w:left w:val="none" w:sz="0" w:space="0" w:color="auto"/>
        <w:bottom w:val="none" w:sz="0" w:space="0" w:color="auto"/>
        <w:right w:val="none" w:sz="0" w:space="0" w:color="auto"/>
      </w:divBdr>
    </w:div>
    <w:div w:id="593630866">
      <w:marLeft w:val="0"/>
      <w:marRight w:val="0"/>
      <w:marTop w:val="0"/>
      <w:marBottom w:val="0"/>
      <w:divBdr>
        <w:top w:val="none" w:sz="0" w:space="0" w:color="auto"/>
        <w:left w:val="none" w:sz="0" w:space="0" w:color="auto"/>
        <w:bottom w:val="none" w:sz="0" w:space="0" w:color="auto"/>
        <w:right w:val="none" w:sz="0" w:space="0" w:color="auto"/>
      </w:divBdr>
    </w:div>
    <w:div w:id="593630868">
      <w:marLeft w:val="0"/>
      <w:marRight w:val="0"/>
      <w:marTop w:val="0"/>
      <w:marBottom w:val="0"/>
      <w:divBdr>
        <w:top w:val="none" w:sz="0" w:space="0" w:color="auto"/>
        <w:left w:val="none" w:sz="0" w:space="0" w:color="auto"/>
        <w:bottom w:val="none" w:sz="0" w:space="0" w:color="auto"/>
        <w:right w:val="none" w:sz="0" w:space="0" w:color="auto"/>
      </w:divBdr>
    </w:div>
    <w:div w:id="593630870">
      <w:marLeft w:val="0"/>
      <w:marRight w:val="0"/>
      <w:marTop w:val="0"/>
      <w:marBottom w:val="0"/>
      <w:divBdr>
        <w:top w:val="none" w:sz="0" w:space="0" w:color="auto"/>
        <w:left w:val="none" w:sz="0" w:space="0" w:color="auto"/>
        <w:bottom w:val="none" w:sz="0" w:space="0" w:color="auto"/>
        <w:right w:val="none" w:sz="0" w:space="0" w:color="auto"/>
      </w:divBdr>
    </w:div>
    <w:div w:id="593630871">
      <w:marLeft w:val="0"/>
      <w:marRight w:val="0"/>
      <w:marTop w:val="0"/>
      <w:marBottom w:val="0"/>
      <w:divBdr>
        <w:top w:val="none" w:sz="0" w:space="0" w:color="auto"/>
        <w:left w:val="none" w:sz="0" w:space="0" w:color="auto"/>
        <w:bottom w:val="none" w:sz="0" w:space="0" w:color="auto"/>
        <w:right w:val="none" w:sz="0" w:space="0" w:color="auto"/>
      </w:divBdr>
    </w:div>
    <w:div w:id="593630872">
      <w:marLeft w:val="0"/>
      <w:marRight w:val="0"/>
      <w:marTop w:val="0"/>
      <w:marBottom w:val="0"/>
      <w:divBdr>
        <w:top w:val="none" w:sz="0" w:space="0" w:color="auto"/>
        <w:left w:val="none" w:sz="0" w:space="0" w:color="auto"/>
        <w:bottom w:val="none" w:sz="0" w:space="0" w:color="auto"/>
        <w:right w:val="none" w:sz="0" w:space="0" w:color="auto"/>
      </w:divBdr>
    </w:div>
    <w:div w:id="593630873">
      <w:marLeft w:val="0"/>
      <w:marRight w:val="0"/>
      <w:marTop w:val="0"/>
      <w:marBottom w:val="0"/>
      <w:divBdr>
        <w:top w:val="none" w:sz="0" w:space="0" w:color="auto"/>
        <w:left w:val="none" w:sz="0" w:space="0" w:color="auto"/>
        <w:bottom w:val="none" w:sz="0" w:space="0" w:color="auto"/>
        <w:right w:val="none" w:sz="0" w:space="0" w:color="auto"/>
      </w:divBdr>
    </w:div>
    <w:div w:id="593630874">
      <w:marLeft w:val="0"/>
      <w:marRight w:val="0"/>
      <w:marTop w:val="0"/>
      <w:marBottom w:val="0"/>
      <w:divBdr>
        <w:top w:val="none" w:sz="0" w:space="0" w:color="auto"/>
        <w:left w:val="none" w:sz="0" w:space="0" w:color="auto"/>
        <w:bottom w:val="none" w:sz="0" w:space="0" w:color="auto"/>
        <w:right w:val="none" w:sz="0" w:space="0" w:color="auto"/>
      </w:divBdr>
    </w:div>
    <w:div w:id="593630875">
      <w:marLeft w:val="0"/>
      <w:marRight w:val="0"/>
      <w:marTop w:val="0"/>
      <w:marBottom w:val="0"/>
      <w:divBdr>
        <w:top w:val="none" w:sz="0" w:space="0" w:color="auto"/>
        <w:left w:val="none" w:sz="0" w:space="0" w:color="auto"/>
        <w:bottom w:val="none" w:sz="0" w:space="0" w:color="auto"/>
        <w:right w:val="none" w:sz="0" w:space="0" w:color="auto"/>
      </w:divBdr>
    </w:div>
    <w:div w:id="593630876">
      <w:marLeft w:val="0"/>
      <w:marRight w:val="0"/>
      <w:marTop w:val="0"/>
      <w:marBottom w:val="0"/>
      <w:divBdr>
        <w:top w:val="none" w:sz="0" w:space="0" w:color="auto"/>
        <w:left w:val="none" w:sz="0" w:space="0" w:color="auto"/>
        <w:bottom w:val="none" w:sz="0" w:space="0" w:color="auto"/>
        <w:right w:val="none" w:sz="0" w:space="0" w:color="auto"/>
      </w:divBdr>
    </w:div>
    <w:div w:id="593630879">
      <w:marLeft w:val="0"/>
      <w:marRight w:val="0"/>
      <w:marTop w:val="0"/>
      <w:marBottom w:val="0"/>
      <w:divBdr>
        <w:top w:val="none" w:sz="0" w:space="0" w:color="auto"/>
        <w:left w:val="none" w:sz="0" w:space="0" w:color="auto"/>
        <w:bottom w:val="none" w:sz="0" w:space="0" w:color="auto"/>
        <w:right w:val="none" w:sz="0" w:space="0" w:color="auto"/>
      </w:divBdr>
    </w:div>
    <w:div w:id="593630880">
      <w:marLeft w:val="0"/>
      <w:marRight w:val="0"/>
      <w:marTop w:val="0"/>
      <w:marBottom w:val="0"/>
      <w:divBdr>
        <w:top w:val="none" w:sz="0" w:space="0" w:color="auto"/>
        <w:left w:val="none" w:sz="0" w:space="0" w:color="auto"/>
        <w:bottom w:val="none" w:sz="0" w:space="0" w:color="auto"/>
        <w:right w:val="none" w:sz="0" w:space="0" w:color="auto"/>
      </w:divBdr>
    </w:div>
    <w:div w:id="593630881">
      <w:marLeft w:val="0"/>
      <w:marRight w:val="0"/>
      <w:marTop w:val="0"/>
      <w:marBottom w:val="0"/>
      <w:divBdr>
        <w:top w:val="none" w:sz="0" w:space="0" w:color="auto"/>
        <w:left w:val="none" w:sz="0" w:space="0" w:color="auto"/>
        <w:bottom w:val="none" w:sz="0" w:space="0" w:color="auto"/>
        <w:right w:val="none" w:sz="0" w:space="0" w:color="auto"/>
      </w:divBdr>
    </w:div>
    <w:div w:id="593630882">
      <w:marLeft w:val="0"/>
      <w:marRight w:val="0"/>
      <w:marTop w:val="0"/>
      <w:marBottom w:val="0"/>
      <w:divBdr>
        <w:top w:val="none" w:sz="0" w:space="0" w:color="auto"/>
        <w:left w:val="none" w:sz="0" w:space="0" w:color="auto"/>
        <w:bottom w:val="none" w:sz="0" w:space="0" w:color="auto"/>
        <w:right w:val="none" w:sz="0" w:space="0" w:color="auto"/>
      </w:divBdr>
    </w:div>
    <w:div w:id="593630884">
      <w:marLeft w:val="0"/>
      <w:marRight w:val="0"/>
      <w:marTop w:val="0"/>
      <w:marBottom w:val="0"/>
      <w:divBdr>
        <w:top w:val="none" w:sz="0" w:space="0" w:color="auto"/>
        <w:left w:val="none" w:sz="0" w:space="0" w:color="auto"/>
        <w:bottom w:val="none" w:sz="0" w:space="0" w:color="auto"/>
        <w:right w:val="none" w:sz="0" w:space="0" w:color="auto"/>
      </w:divBdr>
    </w:div>
    <w:div w:id="593630886">
      <w:marLeft w:val="0"/>
      <w:marRight w:val="0"/>
      <w:marTop w:val="0"/>
      <w:marBottom w:val="0"/>
      <w:divBdr>
        <w:top w:val="none" w:sz="0" w:space="0" w:color="auto"/>
        <w:left w:val="none" w:sz="0" w:space="0" w:color="auto"/>
        <w:bottom w:val="none" w:sz="0" w:space="0" w:color="auto"/>
        <w:right w:val="none" w:sz="0" w:space="0" w:color="auto"/>
      </w:divBdr>
    </w:div>
    <w:div w:id="593630887">
      <w:marLeft w:val="0"/>
      <w:marRight w:val="0"/>
      <w:marTop w:val="0"/>
      <w:marBottom w:val="0"/>
      <w:divBdr>
        <w:top w:val="none" w:sz="0" w:space="0" w:color="auto"/>
        <w:left w:val="none" w:sz="0" w:space="0" w:color="auto"/>
        <w:bottom w:val="none" w:sz="0" w:space="0" w:color="auto"/>
        <w:right w:val="none" w:sz="0" w:space="0" w:color="auto"/>
      </w:divBdr>
    </w:div>
    <w:div w:id="593630888">
      <w:marLeft w:val="0"/>
      <w:marRight w:val="0"/>
      <w:marTop w:val="0"/>
      <w:marBottom w:val="0"/>
      <w:divBdr>
        <w:top w:val="none" w:sz="0" w:space="0" w:color="auto"/>
        <w:left w:val="none" w:sz="0" w:space="0" w:color="auto"/>
        <w:bottom w:val="none" w:sz="0" w:space="0" w:color="auto"/>
        <w:right w:val="none" w:sz="0" w:space="0" w:color="auto"/>
      </w:divBdr>
    </w:div>
    <w:div w:id="593630889">
      <w:marLeft w:val="0"/>
      <w:marRight w:val="0"/>
      <w:marTop w:val="0"/>
      <w:marBottom w:val="0"/>
      <w:divBdr>
        <w:top w:val="none" w:sz="0" w:space="0" w:color="auto"/>
        <w:left w:val="none" w:sz="0" w:space="0" w:color="auto"/>
        <w:bottom w:val="none" w:sz="0" w:space="0" w:color="auto"/>
        <w:right w:val="none" w:sz="0" w:space="0" w:color="auto"/>
      </w:divBdr>
    </w:div>
    <w:div w:id="593630890">
      <w:marLeft w:val="0"/>
      <w:marRight w:val="0"/>
      <w:marTop w:val="0"/>
      <w:marBottom w:val="0"/>
      <w:divBdr>
        <w:top w:val="none" w:sz="0" w:space="0" w:color="auto"/>
        <w:left w:val="none" w:sz="0" w:space="0" w:color="auto"/>
        <w:bottom w:val="none" w:sz="0" w:space="0" w:color="auto"/>
        <w:right w:val="none" w:sz="0" w:space="0" w:color="auto"/>
      </w:divBdr>
    </w:div>
    <w:div w:id="593630891">
      <w:marLeft w:val="0"/>
      <w:marRight w:val="0"/>
      <w:marTop w:val="0"/>
      <w:marBottom w:val="0"/>
      <w:divBdr>
        <w:top w:val="none" w:sz="0" w:space="0" w:color="auto"/>
        <w:left w:val="none" w:sz="0" w:space="0" w:color="auto"/>
        <w:bottom w:val="none" w:sz="0" w:space="0" w:color="auto"/>
        <w:right w:val="none" w:sz="0" w:space="0" w:color="auto"/>
      </w:divBdr>
    </w:div>
    <w:div w:id="593630892">
      <w:marLeft w:val="0"/>
      <w:marRight w:val="0"/>
      <w:marTop w:val="0"/>
      <w:marBottom w:val="0"/>
      <w:divBdr>
        <w:top w:val="none" w:sz="0" w:space="0" w:color="auto"/>
        <w:left w:val="none" w:sz="0" w:space="0" w:color="auto"/>
        <w:bottom w:val="none" w:sz="0" w:space="0" w:color="auto"/>
        <w:right w:val="none" w:sz="0" w:space="0" w:color="auto"/>
      </w:divBdr>
    </w:div>
    <w:div w:id="593630894">
      <w:marLeft w:val="0"/>
      <w:marRight w:val="0"/>
      <w:marTop w:val="0"/>
      <w:marBottom w:val="0"/>
      <w:divBdr>
        <w:top w:val="none" w:sz="0" w:space="0" w:color="auto"/>
        <w:left w:val="none" w:sz="0" w:space="0" w:color="auto"/>
        <w:bottom w:val="none" w:sz="0" w:space="0" w:color="auto"/>
        <w:right w:val="none" w:sz="0" w:space="0" w:color="auto"/>
      </w:divBdr>
    </w:div>
    <w:div w:id="593630896">
      <w:marLeft w:val="0"/>
      <w:marRight w:val="0"/>
      <w:marTop w:val="0"/>
      <w:marBottom w:val="0"/>
      <w:divBdr>
        <w:top w:val="none" w:sz="0" w:space="0" w:color="auto"/>
        <w:left w:val="none" w:sz="0" w:space="0" w:color="auto"/>
        <w:bottom w:val="none" w:sz="0" w:space="0" w:color="auto"/>
        <w:right w:val="none" w:sz="0" w:space="0" w:color="auto"/>
      </w:divBdr>
    </w:div>
    <w:div w:id="593630897">
      <w:marLeft w:val="0"/>
      <w:marRight w:val="0"/>
      <w:marTop w:val="0"/>
      <w:marBottom w:val="0"/>
      <w:divBdr>
        <w:top w:val="none" w:sz="0" w:space="0" w:color="auto"/>
        <w:left w:val="none" w:sz="0" w:space="0" w:color="auto"/>
        <w:bottom w:val="none" w:sz="0" w:space="0" w:color="auto"/>
        <w:right w:val="none" w:sz="0" w:space="0" w:color="auto"/>
      </w:divBdr>
    </w:div>
    <w:div w:id="593630898">
      <w:marLeft w:val="0"/>
      <w:marRight w:val="0"/>
      <w:marTop w:val="0"/>
      <w:marBottom w:val="0"/>
      <w:divBdr>
        <w:top w:val="none" w:sz="0" w:space="0" w:color="auto"/>
        <w:left w:val="none" w:sz="0" w:space="0" w:color="auto"/>
        <w:bottom w:val="none" w:sz="0" w:space="0" w:color="auto"/>
        <w:right w:val="none" w:sz="0" w:space="0" w:color="auto"/>
      </w:divBdr>
    </w:div>
    <w:div w:id="593630899">
      <w:marLeft w:val="0"/>
      <w:marRight w:val="0"/>
      <w:marTop w:val="0"/>
      <w:marBottom w:val="0"/>
      <w:divBdr>
        <w:top w:val="none" w:sz="0" w:space="0" w:color="auto"/>
        <w:left w:val="none" w:sz="0" w:space="0" w:color="auto"/>
        <w:bottom w:val="none" w:sz="0" w:space="0" w:color="auto"/>
        <w:right w:val="none" w:sz="0" w:space="0" w:color="auto"/>
      </w:divBdr>
      <w:divsChild>
        <w:div w:id="593630929">
          <w:marLeft w:val="0"/>
          <w:marRight w:val="0"/>
          <w:marTop w:val="0"/>
          <w:marBottom w:val="0"/>
          <w:divBdr>
            <w:top w:val="none" w:sz="0" w:space="0" w:color="auto"/>
            <w:left w:val="none" w:sz="0" w:space="0" w:color="auto"/>
            <w:bottom w:val="none" w:sz="0" w:space="0" w:color="auto"/>
            <w:right w:val="none" w:sz="0" w:space="0" w:color="auto"/>
          </w:divBdr>
          <w:divsChild>
            <w:div w:id="593630878">
              <w:marLeft w:val="0"/>
              <w:marRight w:val="0"/>
              <w:marTop w:val="0"/>
              <w:marBottom w:val="0"/>
              <w:divBdr>
                <w:top w:val="none" w:sz="0" w:space="0" w:color="auto"/>
                <w:left w:val="none" w:sz="0" w:space="0" w:color="auto"/>
                <w:bottom w:val="none" w:sz="0" w:space="0" w:color="auto"/>
                <w:right w:val="none" w:sz="0" w:space="0" w:color="auto"/>
              </w:divBdr>
              <w:divsChild>
                <w:div w:id="593631002">
                  <w:marLeft w:val="0"/>
                  <w:marRight w:val="0"/>
                  <w:marTop w:val="0"/>
                  <w:marBottom w:val="0"/>
                  <w:divBdr>
                    <w:top w:val="none" w:sz="0" w:space="0" w:color="auto"/>
                    <w:left w:val="none" w:sz="0" w:space="0" w:color="auto"/>
                    <w:bottom w:val="none" w:sz="0" w:space="0" w:color="auto"/>
                    <w:right w:val="none" w:sz="0" w:space="0" w:color="auto"/>
                  </w:divBdr>
                  <w:divsChild>
                    <w:div w:id="593630998">
                      <w:marLeft w:val="0"/>
                      <w:marRight w:val="0"/>
                      <w:marTop w:val="0"/>
                      <w:marBottom w:val="0"/>
                      <w:divBdr>
                        <w:top w:val="none" w:sz="0" w:space="0" w:color="auto"/>
                        <w:left w:val="none" w:sz="0" w:space="0" w:color="auto"/>
                        <w:bottom w:val="none" w:sz="0" w:space="0" w:color="auto"/>
                        <w:right w:val="none" w:sz="0" w:space="0" w:color="auto"/>
                      </w:divBdr>
                      <w:divsChild>
                        <w:div w:id="593630985">
                          <w:marLeft w:val="0"/>
                          <w:marRight w:val="0"/>
                          <w:marTop w:val="0"/>
                          <w:marBottom w:val="0"/>
                          <w:divBdr>
                            <w:top w:val="none" w:sz="0" w:space="0" w:color="auto"/>
                            <w:left w:val="none" w:sz="0" w:space="0" w:color="auto"/>
                            <w:bottom w:val="none" w:sz="0" w:space="0" w:color="auto"/>
                            <w:right w:val="none" w:sz="0" w:space="0" w:color="auto"/>
                          </w:divBdr>
                          <w:divsChild>
                            <w:div w:id="593630941">
                              <w:marLeft w:val="0"/>
                              <w:marRight w:val="0"/>
                              <w:marTop w:val="0"/>
                              <w:marBottom w:val="0"/>
                              <w:divBdr>
                                <w:top w:val="none" w:sz="0" w:space="0" w:color="auto"/>
                                <w:left w:val="none" w:sz="0" w:space="0" w:color="auto"/>
                                <w:bottom w:val="none" w:sz="0" w:space="0" w:color="auto"/>
                                <w:right w:val="none" w:sz="0" w:space="0" w:color="auto"/>
                              </w:divBdr>
                              <w:divsChild>
                                <w:div w:id="593630976">
                                  <w:marLeft w:val="0"/>
                                  <w:marRight w:val="0"/>
                                  <w:marTop w:val="0"/>
                                  <w:marBottom w:val="0"/>
                                  <w:divBdr>
                                    <w:top w:val="none" w:sz="0" w:space="0" w:color="auto"/>
                                    <w:left w:val="none" w:sz="0" w:space="0" w:color="auto"/>
                                    <w:bottom w:val="none" w:sz="0" w:space="0" w:color="auto"/>
                                    <w:right w:val="none" w:sz="0" w:space="0" w:color="auto"/>
                                  </w:divBdr>
                                  <w:divsChild>
                                    <w:div w:id="593630966">
                                      <w:marLeft w:val="0"/>
                                      <w:marRight w:val="0"/>
                                      <w:marTop w:val="0"/>
                                      <w:marBottom w:val="0"/>
                                      <w:divBdr>
                                        <w:top w:val="none" w:sz="0" w:space="0" w:color="auto"/>
                                        <w:left w:val="none" w:sz="0" w:space="0" w:color="auto"/>
                                        <w:bottom w:val="none" w:sz="0" w:space="0" w:color="auto"/>
                                        <w:right w:val="none" w:sz="0" w:space="0" w:color="auto"/>
                                      </w:divBdr>
                                      <w:divsChild>
                                        <w:div w:id="5936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3630900">
      <w:marLeft w:val="0"/>
      <w:marRight w:val="0"/>
      <w:marTop w:val="0"/>
      <w:marBottom w:val="0"/>
      <w:divBdr>
        <w:top w:val="none" w:sz="0" w:space="0" w:color="auto"/>
        <w:left w:val="none" w:sz="0" w:space="0" w:color="auto"/>
        <w:bottom w:val="none" w:sz="0" w:space="0" w:color="auto"/>
        <w:right w:val="none" w:sz="0" w:space="0" w:color="auto"/>
      </w:divBdr>
    </w:div>
    <w:div w:id="593630902">
      <w:marLeft w:val="0"/>
      <w:marRight w:val="0"/>
      <w:marTop w:val="0"/>
      <w:marBottom w:val="0"/>
      <w:divBdr>
        <w:top w:val="none" w:sz="0" w:space="0" w:color="auto"/>
        <w:left w:val="none" w:sz="0" w:space="0" w:color="auto"/>
        <w:bottom w:val="none" w:sz="0" w:space="0" w:color="auto"/>
        <w:right w:val="none" w:sz="0" w:space="0" w:color="auto"/>
      </w:divBdr>
    </w:div>
    <w:div w:id="593630903">
      <w:marLeft w:val="0"/>
      <w:marRight w:val="0"/>
      <w:marTop w:val="0"/>
      <w:marBottom w:val="0"/>
      <w:divBdr>
        <w:top w:val="none" w:sz="0" w:space="0" w:color="auto"/>
        <w:left w:val="none" w:sz="0" w:space="0" w:color="auto"/>
        <w:bottom w:val="none" w:sz="0" w:space="0" w:color="auto"/>
        <w:right w:val="none" w:sz="0" w:space="0" w:color="auto"/>
      </w:divBdr>
    </w:div>
    <w:div w:id="593630904">
      <w:marLeft w:val="0"/>
      <w:marRight w:val="0"/>
      <w:marTop w:val="0"/>
      <w:marBottom w:val="0"/>
      <w:divBdr>
        <w:top w:val="none" w:sz="0" w:space="0" w:color="auto"/>
        <w:left w:val="none" w:sz="0" w:space="0" w:color="auto"/>
        <w:bottom w:val="none" w:sz="0" w:space="0" w:color="auto"/>
        <w:right w:val="none" w:sz="0" w:space="0" w:color="auto"/>
      </w:divBdr>
    </w:div>
    <w:div w:id="593630905">
      <w:marLeft w:val="0"/>
      <w:marRight w:val="0"/>
      <w:marTop w:val="0"/>
      <w:marBottom w:val="0"/>
      <w:divBdr>
        <w:top w:val="none" w:sz="0" w:space="0" w:color="auto"/>
        <w:left w:val="none" w:sz="0" w:space="0" w:color="auto"/>
        <w:bottom w:val="none" w:sz="0" w:space="0" w:color="auto"/>
        <w:right w:val="none" w:sz="0" w:space="0" w:color="auto"/>
      </w:divBdr>
    </w:div>
    <w:div w:id="593630906">
      <w:marLeft w:val="0"/>
      <w:marRight w:val="0"/>
      <w:marTop w:val="0"/>
      <w:marBottom w:val="0"/>
      <w:divBdr>
        <w:top w:val="none" w:sz="0" w:space="0" w:color="auto"/>
        <w:left w:val="none" w:sz="0" w:space="0" w:color="auto"/>
        <w:bottom w:val="none" w:sz="0" w:space="0" w:color="auto"/>
        <w:right w:val="none" w:sz="0" w:space="0" w:color="auto"/>
      </w:divBdr>
    </w:div>
    <w:div w:id="593630907">
      <w:marLeft w:val="0"/>
      <w:marRight w:val="0"/>
      <w:marTop w:val="0"/>
      <w:marBottom w:val="0"/>
      <w:divBdr>
        <w:top w:val="none" w:sz="0" w:space="0" w:color="auto"/>
        <w:left w:val="none" w:sz="0" w:space="0" w:color="auto"/>
        <w:bottom w:val="none" w:sz="0" w:space="0" w:color="auto"/>
        <w:right w:val="none" w:sz="0" w:space="0" w:color="auto"/>
      </w:divBdr>
    </w:div>
    <w:div w:id="593630908">
      <w:marLeft w:val="0"/>
      <w:marRight w:val="0"/>
      <w:marTop w:val="0"/>
      <w:marBottom w:val="0"/>
      <w:divBdr>
        <w:top w:val="none" w:sz="0" w:space="0" w:color="auto"/>
        <w:left w:val="none" w:sz="0" w:space="0" w:color="auto"/>
        <w:bottom w:val="none" w:sz="0" w:space="0" w:color="auto"/>
        <w:right w:val="none" w:sz="0" w:space="0" w:color="auto"/>
      </w:divBdr>
    </w:div>
    <w:div w:id="593630909">
      <w:marLeft w:val="0"/>
      <w:marRight w:val="0"/>
      <w:marTop w:val="0"/>
      <w:marBottom w:val="0"/>
      <w:divBdr>
        <w:top w:val="none" w:sz="0" w:space="0" w:color="auto"/>
        <w:left w:val="none" w:sz="0" w:space="0" w:color="auto"/>
        <w:bottom w:val="none" w:sz="0" w:space="0" w:color="auto"/>
        <w:right w:val="none" w:sz="0" w:space="0" w:color="auto"/>
      </w:divBdr>
    </w:div>
    <w:div w:id="593630910">
      <w:marLeft w:val="0"/>
      <w:marRight w:val="0"/>
      <w:marTop w:val="0"/>
      <w:marBottom w:val="0"/>
      <w:divBdr>
        <w:top w:val="none" w:sz="0" w:space="0" w:color="auto"/>
        <w:left w:val="none" w:sz="0" w:space="0" w:color="auto"/>
        <w:bottom w:val="none" w:sz="0" w:space="0" w:color="auto"/>
        <w:right w:val="none" w:sz="0" w:space="0" w:color="auto"/>
      </w:divBdr>
    </w:div>
    <w:div w:id="593630912">
      <w:marLeft w:val="0"/>
      <w:marRight w:val="0"/>
      <w:marTop w:val="0"/>
      <w:marBottom w:val="0"/>
      <w:divBdr>
        <w:top w:val="none" w:sz="0" w:space="0" w:color="auto"/>
        <w:left w:val="none" w:sz="0" w:space="0" w:color="auto"/>
        <w:bottom w:val="none" w:sz="0" w:space="0" w:color="auto"/>
        <w:right w:val="none" w:sz="0" w:space="0" w:color="auto"/>
      </w:divBdr>
    </w:div>
    <w:div w:id="593630913">
      <w:marLeft w:val="0"/>
      <w:marRight w:val="0"/>
      <w:marTop w:val="0"/>
      <w:marBottom w:val="0"/>
      <w:divBdr>
        <w:top w:val="none" w:sz="0" w:space="0" w:color="auto"/>
        <w:left w:val="none" w:sz="0" w:space="0" w:color="auto"/>
        <w:bottom w:val="none" w:sz="0" w:space="0" w:color="auto"/>
        <w:right w:val="none" w:sz="0" w:space="0" w:color="auto"/>
      </w:divBdr>
      <w:divsChild>
        <w:div w:id="593630852">
          <w:marLeft w:val="1166"/>
          <w:marRight w:val="0"/>
          <w:marTop w:val="0"/>
          <w:marBottom w:val="0"/>
          <w:divBdr>
            <w:top w:val="none" w:sz="0" w:space="0" w:color="auto"/>
            <w:left w:val="none" w:sz="0" w:space="0" w:color="auto"/>
            <w:bottom w:val="none" w:sz="0" w:space="0" w:color="auto"/>
            <w:right w:val="none" w:sz="0" w:space="0" w:color="auto"/>
          </w:divBdr>
        </w:div>
        <w:div w:id="593630853">
          <w:marLeft w:val="1166"/>
          <w:marRight w:val="0"/>
          <w:marTop w:val="0"/>
          <w:marBottom w:val="0"/>
          <w:divBdr>
            <w:top w:val="none" w:sz="0" w:space="0" w:color="auto"/>
            <w:left w:val="none" w:sz="0" w:space="0" w:color="auto"/>
            <w:bottom w:val="none" w:sz="0" w:space="0" w:color="auto"/>
            <w:right w:val="none" w:sz="0" w:space="0" w:color="auto"/>
          </w:divBdr>
        </w:div>
        <w:div w:id="593630945">
          <w:marLeft w:val="1166"/>
          <w:marRight w:val="0"/>
          <w:marTop w:val="0"/>
          <w:marBottom w:val="0"/>
          <w:divBdr>
            <w:top w:val="none" w:sz="0" w:space="0" w:color="auto"/>
            <w:left w:val="none" w:sz="0" w:space="0" w:color="auto"/>
            <w:bottom w:val="none" w:sz="0" w:space="0" w:color="auto"/>
            <w:right w:val="none" w:sz="0" w:space="0" w:color="auto"/>
          </w:divBdr>
        </w:div>
        <w:div w:id="593630977">
          <w:marLeft w:val="1166"/>
          <w:marRight w:val="0"/>
          <w:marTop w:val="0"/>
          <w:marBottom w:val="0"/>
          <w:divBdr>
            <w:top w:val="none" w:sz="0" w:space="0" w:color="auto"/>
            <w:left w:val="none" w:sz="0" w:space="0" w:color="auto"/>
            <w:bottom w:val="none" w:sz="0" w:space="0" w:color="auto"/>
            <w:right w:val="none" w:sz="0" w:space="0" w:color="auto"/>
          </w:divBdr>
        </w:div>
        <w:div w:id="593631022">
          <w:marLeft w:val="1166"/>
          <w:marRight w:val="0"/>
          <w:marTop w:val="0"/>
          <w:marBottom w:val="0"/>
          <w:divBdr>
            <w:top w:val="none" w:sz="0" w:space="0" w:color="auto"/>
            <w:left w:val="none" w:sz="0" w:space="0" w:color="auto"/>
            <w:bottom w:val="none" w:sz="0" w:space="0" w:color="auto"/>
            <w:right w:val="none" w:sz="0" w:space="0" w:color="auto"/>
          </w:divBdr>
        </w:div>
      </w:divsChild>
    </w:div>
    <w:div w:id="593630914">
      <w:marLeft w:val="0"/>
      <w:marRight w:val="0"/>
      <w:marTop w:val="0"/>
      <w:marBottom w:val="0"/>
      <w:divBdr>
        <w:top w:val="none" w:sz="0" w:space="0" w:color="auto"/>
        <w:left w:val="none" w:sz="0" w:space="0" w:color="auto"/>
        <w:bottom w:val="none" w:sz="0" w:space="0" w:color="auto"/>
        <w:right w:val="none" w:sz="0" w:space="0" w:color="auto"/>
      </w:divBdr>
    </w:div>
    <w:div w:id="593630915">
      <w:marLeft w:val="0"/>
      <w:marRight w:val="0"/>
      <w:marTop w:val="0"/>
      <w:marBottom w:val="0"/>
      <w:divBdr>
        <w:top w:val="none" w:sz="0" w:space="0" w:color="auto"/>
        <w:left w:val="none" w:sz="0" w:space="0" w:color="auto"/>
        <w:bottom w:val="none" w:sz="0" w:space="0" w:color="auto"/>
        <w:right w:val="none" w:sz="0" w:space="0" w:color="auto"/>
      </w:divBdr>
    </w:div>
    <w:div w:id="593630919">
      <w:marLeft w:val="0"/>
      <w:marRight w:val="0"/>
      <w:marTop w:val="0"/>
      <w:marBottom w:val="0"/>
      <w:divBdr>
        <w:top w:val="none" w:sz="0" w:space="0" w:color="auto"/>
        <w:left w:val="none" w:sz="0" w:space="0" w:color="auto"/>
        <w:bottom w:val="none" w:sz="0" w:space="0" w:color="auto"/>
        <w:right w:val="none" w:sz="0" w:space="0" w:color="auto"/>
      </w:divBdr>
    </w:div>
    <w:div w:id="593630921">
      <w:marLeft w:val="0"/>
      <w:marRight w:val="0"/>
      <w:marTop w:val="0"/>
      <w:marBottom w:val="0"/>
      <w:divBdr>
        <w:top w:val="none" w:sz="0" w:space="0" w:color="auto"/>
        <w:left w:val="none" w:sz="0" w:space="0" w:color="auto"/>
        <w:bottom w:val="none" w:sz="0" w:space="0" w:color="auto"/>
        <w:right w:val="none" w:sz="0" w:space="0" w:color="auto"/>
      </w:divBdr>
    </w:div>
    <w:div w:id="593630922">
      <w:marLeft w:val="0"/>
      <w:marRight w:val="0"/>
      <w:marTop w:val="0"/>
      <w:marBottom w:val="0"/>
      <w:divBdr>
        <w:top w:val="none" w:sz="0" w:space="0" w:color="auto"/>
        <w:left w:val="none" w:sz="0" w:space="0" w:color="auto"/>
        <w:bottom w:val="none" w:sz="0" w:space="0" w:color="auto"/>
        <w:right w:val="none" w:sz="0" w:space="0" w:color="auto"/>
      </w:divBdr>
      <w:divsChild>
        <w:div w:id="593630850">
          <w:marLeft w:val="1267"/>
          <w:marRight w:val="0"/>
          <w:marTop w:val="40"/>
          <w:marBottom w:val="0"/>
          <w:divBdr>
            <w:top w:val="none" w:sz="0" w:space="0" w:color="auto"/>
            <w:left w:val="none" w:sz="0" w:space="0" w:color="auto"/>
            <w:bottom w:val="none" w:sz="0" w:space="0" w:color="auto"/>
            <w:right w:val="none" w:sz="0" w:space="0" w:color="auto"/>
          </w:divBdr>
        </w:div>
        <w:div w:id="593630877">
          <w:marLeft w:val="1267"/>
          <w:marRight w:val="0"/>
          <w:marTop w:val="0"/>
          <w:marBottom w:val="0"/>
          <w:divBdr>
            <w:top w:val="none" w:sz="0" w:space="0" w:color="auto"/>
            <w:left w:val="none" w:sz="0" w:space="0" w:color="auto"/>
            <w:bottom w:val="none" w:sz="0" w:space="0" w:color="auto"/>
            <w:right w:val="none" w:sz="0" w:space="0" w:color="auto"/>
          </w:divBdr>
        </w:div>
        <w:div w:id="593630895">
          <w:marLeft w:val="1267"/>
          <w:marRight w:val="0"/>
          <w:marTop w:val="40"/>
          <w:marBottom w:val="0"/>
          <w:divBdr>
            <w:top w:val="none" w:sz="0" w:space="0" w:color="auto"/>
            <w:left w:val="none" w:sz="0" w:space="0" w:color="auto"/>
            <w:bottom w:val="none" w:sz="0" w:space="0" w:color="auto"/>
            <w:right w:val="none" w:sz="0" w:space="0" w:color="auto"/>
          </w:divBdr>
        </w:div>
        <w:div w:id="593630980">
          <w:marLeft w:val="1267"/>
          <w:marRight w:val="0"/>
          <w:marTop w:val="40"/>
          <w:marBottom w:val="0"/>
          <w:divBdr>
            <w:top w:val="none" w:sz="0" w:space="0" w:color="auto"/>
            <w:left w:val="none" w:sz="0" w:space="0" w:color="auto"/>
            <w:bottom w:val="none" w:sz="0" w:space="0" w:color="auto"/>
            <w:right w:val="none" w:sz="0" w:space="0" w:color="auto"/>
          </w:divBdr>
        </w:div>
        <w:div w:id="593630990">
          <w:marLeft w:val="1267"/>
          <w:marRight w:val="0"/>
          <w:marTop w:val="40"/>
          <w:marBottom w:val="0"/>
          <w:divBdr>
            <w:top w:val="none" w:sz="0" w:space="0" w:color="auto"/>
            <w:left w:val="none" w:sz="0" w:space="0" w:color="auto"/>
            <w:bottom w:val="none" w:sz="0" w:space="0" w:color="auto"/>
            <w:right w:val="none" w:sz="0" w:space="0" w:color="auto"/>
          </w:divBdr>
        </w:div>
      </w:divsChild>
    </w:div>
    <w:div w:id="593630923">
      <w:marLeft w:val="0"/>
      <w:marRight w:val="0"/>
      <w:marTop w:val="0"/>
      <w:marBottom w:val="0"/>
      <w:divBdr>
        <w:top w:val="none" w:sz="0" w:space="0" w:color="auto"/>
        <w:left w:val="none" w:sz="0" w:space="0" w:color="auto"/>
        <w:bottom w:val="none" w:sz="0" w:space="0" w:color="auto"/>
        <w:right w:val="none" w:sz="0" w:space="0" w:color="auto"/>
      </w:divBdr>
    </w:div>
    <w:div w:id="593630924">
      <w:marLeft w:val="0"/>
      <w:marRight w:val="0"/>
      <w:marTop w:val="0"/>
      <w:marBottom w:val="0"/>
      <w:divBdr>
        <w:top w:val="none" w:sz="0" w:space="0" w:color="auto"/>
        <w:left w:val="none" w:sz="0" w:space="0" w:color="auto"/>
        <w:bottom w:val="none" w:sz="0" w:space="0" w:color="auto"/>
        <w:right w:val="none" w:sz="0" w:space="0" w:color="auto"/>
      </w:divBdr>
    </w:div>
    <w:div w:id="593630925">
      <w:marLeft w:val="0"/>
      <w:marRight w:val="0"/>
      <w:marTop w:val="0"/>
      <w:marBottom w:val="0"/>
      <w:divBdr>
        <w:top w:val="none" w:sz="0" w:space="0" w:color="auto"/>
        <w:left w:val="none" w:sz="0" w:space="0" w:color="auto"/>
        <w:bottom w:val="none" w:sz="0" w:space="0" w:color="auto"/>
        <w:right w:val="none" w:sz="0" w:space="0" w:color="auto"/>
      </w:divBdr>
    </w:div>
    <w:div w:id="593630926">
      <w:marLeft w:val="0"/>
      <w:marRight w:val="0"/>
      <w:marTop w:val="0"/>
      <w:marBottom w:val="0"/>
      <w:divBdr>
        <w:top w:val="none" w:sz="0" w:space="0" w:color="auto"/>
        <w:left w:val="none" w:sz="0" w:space="0" w:color="auto"/>
        <w:bottom w:val="none" w:sz="0" w:space="0" w:color="auto"/>
        <w:right w:val="none" w:sz="0" w:space="0" w:color="auto"/>
      </w:divBdr>
    </w:div>
    <w:div w:id="593630927">
      <w:marLeft w:val="0"/>
      <w:marRight w:val="0"/>
      <w:marTop w:val="0"/>
      <w:marBottom w:val="0"/>
      <w:divBdr>
        <w:top w:val="none" w:sz="0" w:space="0" w:color="auto"/>
        <w:left w:val="none" w:sz="0" w:space="0" w:color="auto"/>
        <w:bottom w:val="none" w:sz="0" w:space="0" w:color="auto"/>
        <w:right w:val="none" w:sz="0" w:space="0" w:color="auto"/>
      </w:divBdr>
    </w:div>
    <w:div w:id="593630928">
      <w:marLeft w:val="0"/>
      <w:marRight w:val="0"/>
      <w:marTop w:val="0"/>
      <w:marBottom w:val="0"/>
      <w:divBdr>
        <w:top w:val="none" w:sz="0" w:space="0" w:color="auto"/>
        <w:left w:val="none" w:sz="0" w:space="0" w:color="auto"/>
        <w:bottom w:val="none" w:sz="0" w:space="0" w:color="auto"/>
        <w:right w:val="none" w:sz="0" w:space="0" w:color="auto"/>
      </w:divBdr>
    </w:div>
    <w:div w:id="593630932">
      <w:marLeft w:val="0"/>
      <w:marRight w:val="0"/>
      <w:marTop w:val="0"/>
      <w:marBottom w:val="0"/>
      <w:divBdr>
        <w:top w:val="none" w:sz="0" w:space="0" w:color="auto"/>
        <w:left w:val="none" w:sz="0" w:space="0" w:color="auto"/>
        <w:bottom w:val="none" w:sz="0" w:space="0" w:color="auto"/>
        <w:right w:val="none" w:sz="0" w:space="0" w:color="auto"/>
      </w:divBdr>
    </w:div>
    <w:div w:id="593630933">
      <w:marLeft w:val="0"/>
      <w:marRight w:val="0"/>
      <w:marTop w:val="0"/>
      <w:marBottom w:val="0"/>
      <w:divBdr>
        <w:top w:val="none" w:sz="0" w:space="0" w:color="auto"/>
        <w:left w:val="none" w:sz="0" w:space="0" w:color="auto"/>
        <w:bottom w:val="none" w:sz="0" w:space="0" w:color="auto"/>
        <w:right w:val="none" w:sz="0" w:space="0" w:color="auto"/>
      </w:divBdr>
    </w:div>
    <w:div w:id="593630934">
      <w:marLeft w:val="0"/>
      <w:marRight w:val="0"/>
      <w:marTop w:val="0"/>
      <w:marBottom w:val="0"/>
      <w:divBdr>
        <w:top w:val="none" w:sz="0" w:space="0" w:color="auto"/>
        <w:left w:val="none" w:sz="0" w:space="0" w:color="auto"/>
        <w:bottom w:val="none" w:sz="0" w:space="0" w:color="auto"/>
        <w:right w:val="none" w:sz="0" w:space="0" w:color="auto"/>
      </w:divBdr>
    </w:div>
    <w:div w:id="593630936">
      <w:marLeft w:val="0"/>
      <w:marRight w:val="0"/>
      <w:marTop w:val="0"/>
      <w:marBottom w:val="0"/>
      <w:divBdr>
        <w:top w:val="none" w:sz="0" w:space="0" w:color="auto"/>
        <w:left w:val="none" w:sz="0" w:space="0" w:color="auto"/>
        <w:bottom w:val="none" w:sz="0" w:space="0" w:color="auto"/>
        <w:right w:val="none" w:sz="0" w:space="0" w:color="auto"/>
      </w:divBdr>
    </w:div>
    <w:div w:id="593630937">
      <w:marLeft w:val="0"/>
      <w:marRight w:val="0"/>
      <w:marTop w:val="0"/>
      <w:marBottom w:val="0"/>
      <w:divBdr>
        <w:top w:val="none" w:sz="0" w:space="0" w:color="auto"/>
        <w:left w:val="none" w:sz="0" w:space="0" w:color="auto"/>
        <w:bottom w:val="none" w:sz="0" w:space="0" w:color="auto"/>
        <w:right w:val="none" w:sz="0" w:space="0" w:color="auto"/>
      </w:divBdr>
      <w:divsChild>
        <w:div w:id="593630901">
          <w:marLeft w:val="1166"/>
          <w:marRight w:val="0"/>
          <w:marTop w:val="0"/>
          <w:marBottom w:val="0"/>
          <w:divBdr>
            <w:top w:val="none" w:sz="0" w:space="0" w:color="auto"/>
            <w:left w:val="none" w:sz="0" w:space="0" w:color="auto"/>
            <w:bottom w:val="none" w:sz="0" w:space="0" w:color="auto"/>
            <w:right w:val="none" w:sz="0" w:space="0" w:color="auto"/>
          </w:divBdr>
        </w:div>
        <w:div w:id="593630916">
          <w:marLeft w:val="1166"/>
          <w:marRight w:val="0"/>
          <w:marTop w:val="0"/>
          <w:marBottom w:val="0"/>
          <w:divBdr>
            <w:top w:val="none" w:sz="0" w:space="0" w:color="auto"/>
            <w:left w:val="none" w:sz="0" w:space="0" w:color="auto"/>
            <w:bottom w:val="none" w:sz="0" w:space="0" w:color="auto"/>
            <w:right w:val="none" w:sz="0" w:space="0" w:color="auto"/>
          </w:divBdr>
        </w:div>
        <w:div w:id="593631004">
          <w:marLeft w:val="1166"/>
          <w:marRight w:val="0"/>
          <w:marTop w:val="0"/>
          <w:marBottom w:val="0"/>
          <w:divBdr>
            <w:top w:val="none" w:sz="0" w:space="0" w:color="auto"/>
            <w:left w:val="none" w:sz="0" w:space="0" w:color="auto"/>
            <w:bottom w:val="none" w:sz="0" w:space="0" w:color="auto"/>
            <w:right w:val="none" w:sz="0" w:space="0" w:color="auto"/>
          </w:divBdr>
        </w:div>
        <w:div w:id="593631029">
          <w:marLeft w:val="1166"/>
          <w:marRight w:val="0"/>
          <w:marTop w:val="0"/>
          <w:marBottom w:val="0"/>
          <w:divBdr>
            <w:top w:val="none" w:sz="0" w:space="0" w:color="auto"/>
            <w:left w:val="none" w:sz="0" w:space="0" w:color="auto"/>
            <w:bottom w:val="none" w:sz="0" w:space="0" w:color="auto"/>
            <w:right w:val="none" w:sz="0" w:space="0" w:color="auto"/>
          </w:divBdr>
        </w:div>
        <w:div w:id="593631040">
          <w:marLeft w:val="1166"/>
          <w:marRight w:val="0"/>
          <w:marTop w:val="0"/>
          <w:marBottom w:val="0"/>
          <w:divBdr>
            <w:top w:val="none" w:sz="0" w:space="0" w:color="auto"/>
            <w:left w:val="none" w:sz="0" w:space="0" w:color="auto"/>
            <w:bottom w:val="none" w:sz="0" w:space="0" w:color="auto"/>
            <w:right w:val="none" w:sz="0" w:space="0" w:color="auto"/>
          </w:divBdr>
        </w:div>
      </w:divsChild>
    </w:div>
    <w:div w:id="593630938">
      <w:marLeft w:val="0"/>
      <w:marRight w:val="0"/>
      <w:marTop w:val="0"/>
      <w:marBottom w:val="0"/>
      <w:divBdr>
        <w:top w:val="none" w:sz="0" w:space="0" w:color="auto"/>
        <w:left w:val="none" w:sz="0" w:space="0" w:color="auto"/>
        <w:bottom w:val="none" w:sz="0" w:space="0" w:color="auto"/>
        <w:right w:val="none" w:sz="0" w:space="0" w:color="auto"/>
      </w:divBdr>
    </w:div>
    <w:div w:id="593630939">
      <w:marLeft w:val="0"/>
      <w:marRight w:val="0"/>
      <w:marTop w:val="0"/>
      <w:marBottom w:val="0"/>
      <w:divBdr>
        <w:top w:val="none" w:sz="0" w:space="0" w:color="auto"/>
        <w:left w:val="none" w:sz="0" w:space="0" w:color="auto"/>
        <w:bottom w:val="none" w:sz="0" w:space="0" w:color="auto"/>
        <w:right w:val="none" w:sz="0" w:space="0" w:color="auto"/>
      </w:divBdr>
    </w:div>
    <w:div w:id="593630940">
      <w:marLeft w:val="0"/>
      <w:marRight w:val="0"/>
      <w:marTop w:val="0"/>
      <w:marBottom w:val="0"/>
      <w:divBdr>
        <w:top w:val="none" w:sz="0" w:space="0" w:color="auto"/>
        <w:left w:val="none" w:sz="0" w:space="0" w:color="auto"/>
        <w:bottom w:val="none" w:sz="0" w:space="0" w:color="auto"/>
        <w:right w:val="none" w:sz="0" w:space="0" w:color="auto"/>
      </w:divBdr>
    </w:div>
    <w:div w:id="593630942">
      <w:marLeft w:val="0"/>
      <w:marRight w:val="0"/>
      <w:marTop w:val="0"/>
      <w:marBottom w:val="0"/>
      <w:divBdr>
        <w:top w:val="none" w:sz="0" w:space="0" w:color="auto"/>
        <w:left w:val="none" w:sz="0" w:space="0" w:color="auto"/>
        <w:bottom w:val="none" w:sz="0" w:space="0" w:color="auto"/>
        <w:right w:val="none" w:sz="0" w:space="0" w:color="auto"/>
      </w:divBdr>
    </w:div>
    <w:div w:id="593630943">
      <w:marLeft w:val="0"/>
      <w:marRight w:val="0"/>
      <w:marTop w:val="0"/>
      <w:marBottom w:val="0"/>
      <w:divBdr>
        <w:top w:val="none" w:sz="0" w:space="0" w:color="auto"/>
        <w:left w:val="none" w:sz="0" w:space="0" w:color="auto"/>
        <w:bottom w:val="none" w:sz="0" w:space="0" w:color="auto"/>
        <w:right w:val="none" w:sz="0" w:space="0" w:color="auto"/>
      </w:divBdr>
    </w:div>
    <w:div w:id="593630944">
      <w:marLeft w:val="0"/>
      <w:marRight w:val="0"/>
      <w:marTop w:val="0"/>
      <w:marBottom w:val="0"/>
      <w:divBdr>
        <w:top w:val="none" w:sz="0" w:space="0" w:color="auto"/>
        <w:left w:val="none" w:sz="0" w:space="0" w:color="auto"/>
        <w:bottom w:val="none" w:sz="0" w:space="0" w:color="auto"/>
        <w:right w:val="none" w:sz="0" w:space="0" w:color="auto"/>
      </w:divBdr>
    </w:div>
    <w:div w:id="593630948">
      <w:marLeft w:val="0"/>
      <w:marRight w:val="0"/>
      <w:marTop w:val="0"/>
      <w:marBottom w:val="0"/>
      <w:divBdr>
        <w:top w:val="none" w:sz="0" w:space="0" w:color="auto"/>
        <w:left w:val="none" w:sz="0" w:space="0" w:color="auto"/>
        <w:bottom w:val="none" w:sz="0" w:space="0" w:color="auto"/>
        <w:right w:val="none" w:sz="0" w:space="0" w:color="auto"/>
      </w:divBdr>
    </w:div>
    <w:div w:id="593630949">
      <w:marLeft w:val="0"/>
      <w:marRight w:val="0"/>
      <w:marTop w:val="0"/>
      <w:marBottom w:val="0"/>
      <w:divBdr>
        <w:top w:val="none" w:sz="0" w:space="0" w:color="auto"/>
        <w:left w:val="none" w:sz="0" w:space="0" w:color="auto"/>
        <w:bottom w:val="none" w:sz="0" w:space="0" w:color="auto"/>
        <w:right w:val="none" w:sz="0" w:space="0" w:color="auto"/>
      </w:divBdr>
    </w:div>
    <w:div w:id="593630950">
      <w:marLeft w:val="0"/>
      <w:marRight w:val="0"/>
      <w:marTop w:val="0"/>
      <w:marBottom w:val="0"/>
      <w:divBdr>
        <w:top w:val="none" w:sz="0" w:space="0" w:color="auto"/>
        <w:left w:val="none" w:sz="0" w:space="0" w:color="auto"/>
        <w:bottom w:val="none" w:sz="0" w:space="0" w:color="auto"/>
        <w:right w:val="none" w:sz="0" w:space="0" w:color="auto"/>
      </w:divBdr>
    </w:div>
    <w:div w:id="593630951">
      <w:marLeft w:val="0"/>
      <w:marRight w:val="0"/>
      <w:marTop w:val="0"/>
      <w:marBottom w:val="0"/>
      <w:divBdr>
        <w:top w:val="none" w:sz="0" w:space="0" w:color="auto"/>
        <w:left w:val="none" w:sz="0" w:space="0" w:color="auto"/>
        <w:bottom w:val="none" w:sz="0" w:space="0" w:color="auto"/>
        <w:right w:val="none" w:sz="0" w:space="0" w:color="auto"/>
      </w:divBdr>
    </w:div>
    <w:div w:id="593630952">
      <w:marLeft w:val="0"/>
      <w:marRight w:val="0"/>
      <w:marTop w:val="0"/>
      <w:marBottom w:val="0"/>
      <w:divBdr>
        <w:top w:val="none" w:sz="0" w:space="0" w:color="auto"/>
        <w:left w:val="none" w:sz="0" w:space="0" w:color="auto"/>
        <w:bottom w:val="none" w:sz="0" w:space="0" w:color="auto"/>
        <w:right w:val="none" w:sz="0" w:space="0" w:color="auto"/>
      </w:divBdr>
    </w:div>
    <w:div w:id="593630953">
      <w:marLeft w:val="0"/>
      <w:marRight w:val="0"/>
      <w:marTop w:val="0"/>
      <w:marBottom w:val="0"/>
      <w:divBdr>
        <w:top w:val="none" w:sz="0" w:space="0" w:color="auto"/>
        <w:left w:val="none" w:sz="0" w:space="0" w:color="auto"/>
        <w:bottom w:val="none" w:sz="0" w:space="0" w:color="auto"/>
        <w:right w:val="none" w:sz="0" w:space="0" w:color="auto"/>
      </w:divBdr>
    </w:div>
    <w:div w:id="593630954">
      <w:marLeft w:val="0"/>
      <w:marRight w:val="0"/>
      <w:marTop w:val="0"/>
      <w:marBottom w:val="0"/>
      <w:divBdr>
        <w:top w:val="none" w:sz="0" w:space="0" w:color="auto"/>
        <w:left w:val="none" w:sz="0" w:space="0" w:color="auto"/>
        <w:bottom w:val="none" w:sz="0" w:space="0" w:color="auto"/>
        <w:right w:val="none" w:sz="0" w:space="0" w:color="auto"/>
      </w:divBdr>
    </w:div>
    <w:div w:id="593630956">
      <w:marLeft w:val="0"/>
      <w:marRight w:val="0"/>
      <w:marTop w:val="0"/>
      <w:marBottom w:val="0"/>
      <w:divBdr>
        <w:top w:val="none" w:sz="0" w:space="0" w:color="auto"/>
        <w:left w:val="none" w:sz="0" w:space="0" w:color="auto"/>
        <w:bottom w:val="none" w:sz="0" w:space="0" w:color="auto"/>
        <w:right w:val="none" w:sz="0" w:space="0" w:color="auto"/>
      </w:divBdr>
    </w:div>
    <w:div w:id="593630957">
      <w:marLeft w:val="0"/>
      <w:marRight w:val="0"/>
      <w:marTop w:val="0"/>
      <w:marBottom w:val="0"/>
      <w:divBdr>
        <w:top w:val="none" w:sz="0" w:space="0" w:color="auto"/>
        <w:left w:val="none" w:sz="0" w:space="0" w:color="auto"/>
        <w:bottom w:val="none" w:sz="0" w:space="0" w:color="auto"/>
        <w:right w:val="none" w:sz="0" w:space="0" w:color="auto"/>
      </w:divBdr>
    </w:div>
    <w:div w:id="593630959">
      <w:marLeft w:val="0"/>
      <w:marRight w:val="0"/>
      <w:marTop w:val="0"/>
      <w:marBottom w:val="0"/>
      <w:divBdr>
        <w:top w:val="none" w:sz="0" w:space="0" w:color="auto"/>
        <w:left w:val="none" w:sz="0" w:space="0" w:color="auto"/>
        <w:bottom w:val="none" w:sz="0" w:space="0" w:color="auto"/>
        <w:right w:val="none" w:sz="0" w:space="0" w:color="auto"/>
      </w:divBdr>
    </w:div>
    <w:div w:id="593630960">
      <w:marLeft w:val="0"/>
      <w:marRight w:val="0"/>
      <w:marTop w:val="0"/>
      <w:marBottom w:val="0"/>
      <w:divBdr>
        <w:top w:val="none" w:sz="0" w:space="0" w:color="auto"/>
        <w:left w:val="none" w:sz="0" w:space="0" w:color="auto"/>
        <w:bottom w:val="none" w:sz="0" w:space="0" w:color="auto"/>
        <w:right w:val="none" w:sz="0" w:space="0" w:color="auto"/>
      </w:divBdr>
    </w:div>
    <w:div w:id="593630961">
      <w:marLeft w:val="0"/>
      <w:marRight w:val="0"/>
      <w:marTop w:val="0"/>
      <w:marBottom w:val="0"/>
      <w:divBdr>
        <w:top w:val="none" w:sz="0" w:space="0" w:color="auto"/>
        <w:left w:val="none" w:sz="0" w:space="0" w:color="auto"/>
        <w:bottom w:val="none" w:sz="0" w:space="0" w:color="auto"/>
        <w:right w:val="none" w:sz="0" w:space="0" w:color="auto"/>
      </w:divBdr>
    </w:div>
    <w:div w:id="593630962">
      <w:marLeft w:val="0"/>
      <w:marRight w:val="0"/>
      <w:marTop w:val="0"/>
      <w:marBottom w:val="0"/>
      <w:divBdr>
        <w:top w:val="none" w:sz="0" w:space="0" w:color="auto"/>
        <w:left w:val="none" w:sz="0" w:space="0" w:color="auto"/>
        <w:bottom w:val="none" w:sz="0" w:space="0" w:color="auto"/>
        <w:right w:val="none" w:sz="0" w:space="0" w:color="auto"/>
      </w:divBdr>
    </w:div>
    <w:div w:id="593630963">
      <w:marLeft w:val="0"/>
      <w:marRight w:val="0"/>
      <w:marTop w:val="0"/>
      <w:marBottom w:val="0"/>
      <w:divBdr>
        <w:top w:val="none" w:sz="0" w:space="0" w:color="auto"/>
        <w:left w:val="none" w:sz="0" w:space="0" w:color="auto"/>
        <w:bottom w:val="none" w:sz="0" w:space="0" w:color="auto"/>
        <w:right w:val="none" w:sz="0" w:space="0" w:color="auto"/>
      </w:divBdr>
    </w:div>
    <w:div w:id="593630965">
      <w:marLeft w:val="0"/>
      <w:marRight w:val="0"/>
      <w:marTop w:val="0"/>
      <w:marBottom w:val="0"/>
      <w:divBdr>
        <w:top w:val="none" w:sz="0" w:space="0" w:color="auto"/>
        <w:left w:val="none" w:sz="0" w:space="0" w:color="auto"/>
        <w:bottom w:val="none" w:sz="0" w:space="0" w:color="auto"/>
        <w:right w:val="none" w:sz="0" w:space="0" w:color="auto"/>
      </w:divBdr>
    </w:div>
    <w:div w:id="593630969">
      <w:marLeft w:val="0"/>
      <w:marRight w:val="0"/>
      <w:marTop w:val="0"/>
      <w:marBottom w:val="0"/>
      <w:divBdr>
        <w:top w:val="none" w:sz="0" w:space="0" w:color="auto"/>
        <w:left w:val="none" w:sz="0" w:space="0" w:color="auto"/>
        <w:bottom w:val="none" w:sz="0" w:space="0" w:color="auto"/>
        <w:right w:val="none" w:sz="0" w:space="0" w:color="auto"/>
      </w:divBdr>
    </w:div>
    <w:div w:id="593630970">
      <w:marLeft w:val="0"/>
      <w:marRight w:val="0"/>
      <w:marTop w:val="0"/>
      <w:marBottom w:val="0"/>
      <w:divBdr>
        <w:top w:val="none" w:sz="0" w:space="0" w:color="auto"/>
        <w:left w:val="none" w:sz="0" w:space="0" w:color="auto"/>
        <w:bottom w:val="none" w:sz="0" w:space="0" w:color="auto"/>
        <w:right w:val="none" w:sz="0" w:space="0" w:color="auto"/>
      </w:divBdr>
    </w:div>
    <w:div w:id="593630971">
      <w:marLeft w:val="0"/>
      <w:marRight w:val="0"/>
      <w:marTop w:val="0"/>
      <w:marBottom w:val="0"/>
      <w:divBdr>
        <w:top w:val="none" w:sz="0" w:space="0" w:color="auto"/>
        <w:left w:val="none" w:sz="0" w:space="0" w:color="auto"/>
        <w:bottom w:val="none" w:sz="0" w:space="0" w:color="auto"/>
        <w:right w:val="none" w:sz="0" w:space="0" w:color="auto"/>
      </w:divBdr>
    </w:div>
    <w:div w:id="593630972">
      <w:marLeft w:val="0"/>
      <w:marRight w:val="0"/>
      <w:marTop w:val="0"/>
      <w:marBottom w:val="0"/>
      <w:divBdr>
        <w:top w:val="none" w:sz="0" w:space="0" w:color="auto"/>
        <w:left w:val="none" w:sz="0" w:space="0" w:color="auto"/>
        <w:bottom w:val="none" w:sz="0" w:space="0" w:color="auto"/>
        <w:right w:val="none" w:sz="0" w:space="0" w:color="auto"/>
      </w:divBdr>
    </w:div>
    <w:div w:id="593630973">
      <w:marLeft w:val="0"/>
      <w:marRight w:val="0"/>
      <w:marTop w:val="0"/>
      <w:marBottom w:val="0"/>
      <w:divBdr>
        <w:top w:val="none" w:sz="0" w:space="0" w:color="auto"/>
        <w:left w:val="none" w:sz="0" w:space="0" w:color="auto"/>
        <w:bottom w:val="none" w:sz="0" w:space="0" w:color="auto"/>
        <w:right w:val="none" w:sz="0" w:space="0" w:color="auto"/>
      </w:divBdr>
    </w:div>
    <w:div w:id="593630974">
      <w:marLeft w:val="0"/>
      <w:marRight w:val="0"/>
      <w:marTop w:val="0"/>
      <w:marBottom w:val="0"/>
      <w:divBdr>
        <w:top w:val="none" w:sz="0" w:space="0" w:color="auto"/>
        <w:left w:val="none" w:sz="0" w:space="0" w:color="auto"/>
        <w:bottom w:val="none" w:sz="0" w:space="0" w:color="auto"/>
        <w:right w:val="none" w:sz="0" w:space="0" w:color="auto"/>
      </w:divBdr>
    </w:div>
    <w:div w:id="593630981">
      <w:marLeft w:val="0"/>
      <w:marRight w:val="0"/>
      <w:marTop w:val="0"/>
      <w:marBottom w:val="0"/>
      <w:divBdr>
        <w:top w:val="none" w:sz="0" w:space="0" w:color="auto"/>
        <w:left w:val="none" w:sz="0" w:space="0" w:color="auto"/>
        <w:bottom w:val="none" w:sz="0" w:space="0" w:color="auto"/>
        <w:right w:val="none" w:sz="0" w:space="0" w:color="auto"/>
      </w:divBdr>
    </w:div>
    <w:div w:id="593630982">
      <w:marLeft w:val="0"/>
      <w:marRight w:val="0"/>
      <w:marTop w:val="0"/>
      <w:marBottom w:val="0"/>
      <w:divBdr>
        <w:top w:val="none" w:sz="0" w:space="0" w:color="auto"/>
        <w:left w:val="none" w:sz="0" w:space="0" w:color="auto"/>
        <w:bottom w:val="none" w:sz="0" w:space="0" w:color="auto"/>
        <w:right w:val="none" w:sz="0" w:space="0" w:color="auto"/>
      </w:divBdr>
    </w:div>
    <w:div w:id="593630983">
      <w:marLeft w:val="0"/>
      <w:marRight w:val="0"/>
      <w:marTop w:val="0"/>
      <w:marBottom w:val="0"/>
      <w:divBdr>
        <w:top w:val="none" w:sz="0" w:space="0" w:color="auto"/>
        <w:left w:val="none" w:sz="0" w:space="0" w:color="auto"/>
        <w:bottom w:val="none" w:sz="0" w:space="0" w:color="auto"/>
        <w:right w:val="none" w:sz="0" w:space="0" w:color="auto"/>
      </w:divBdr>
    </w:div>
    <w:div w:id="593630986">
      <w:marLeft w:val="0"/>
      <w:marRight w:val="0"/>
      <w:marTop w:val="0"/>
      <w:marBottom w:val="0"/>
      <w:divBdr>
        <w:top w:val="none" w:sz="0" w:space="0" w:color="auto"/>
        <w:left w:val="none" w:sz="0" w:space="0" w:color="auto"/>
        <w:bottom w:val="none" w:sz="0" w:space="0" w:color="auto"/>
        <w:right w:val="none" w:sz="0" w:space="0" w:color="auto"/>
      </w:divBdr>
    </w:div>
    <w:div w:id="593630987">
      <w:marLeft w:val="0"/>
      <w:marRight w:val="0"/>
      <w:marTop w:val="0"/>
      <w:marBottom w:val="0"/>
      <w:divBdr>
        <w:top w:val="none" w:sz="0" w:space="0" w:color="auto"/>
        <w:left w:val="none" w:sz="0" w:space="0" w:color="auto"/>
        <w:bottom w:val="none" w:sz="0" w:space="0" w:color="auto"/>
        <w:right w:val="none" w:sz="0" w:space="0" w:color="auto"/>
      </w:divBdr>
    </w:div>
    <w:div w:id="593630988">
      <w:marLeft w:val="0"/>
      <w:marRight w:val="0"/>
      <w:marTop w:val="0"/>
      <w:marBottom w:val="0"/>
      <w:divBdr>
        <w:top w:val="none" w:sz="0" w:space="0" w:color="auto"/>
        <w:left w:val="none" w:sz="0" w:space="0" w:color="auto"/>
        <w:bottom w:val="none" w:sz="0" w:space="0" w:color="auto"/>
        <w:right w:val="none" w:sz="0" w:space="0" w:color="auto"/>
      </w:divBdr>
      <w:divsChild>
        <w:div w:id="593630979">
          <w:marLeft w:val="0"/>
          <w:marRight w:val="0"/>
          <w:marTop w:val="45"/>
          <w:marBottom w:val="45"/>
          <w:divBdr>
            <w:top w:val="none" w:sz="0" w:space="0" w:color="auto"/>
            <w:left w:val="none" w:sz="0" w:space="0" w:color="auto"/>
            <w:bottom w:val="none" w:sz="0" w:space="0" w:color="auto"/>
            <w:right w:val="none" w:sz="0" w:space="0" w:color="auto"/>
          </w:divBdr>
          <w:divsChild>
            <w:div w:id="593630885">
              <w:marLeft w:val="0"/>
              <w:marRight w:val="0"/>
              <w:marTop w:val="0"/>
              <w:marBottom w:val="0"/>
              <w:divBdr>
                <w:top w:val="none" w:sz="0" w:space="0" w:color="auto"/>
                <w:left w:val="none" w:sz="0" w:space="0" w:color="auto"/>
                <w:bottom w:val="single" w:sz="6" w:space="0" w:color="48371F"/>
                <w:right w:val="none" w:sz="0" w:space="0" w:color="auto"/>
              </w:divBdr>
              <w:divsChild>
                <w:div w:id="5936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630989">
      <w:marLeft w:val="0"/>
      <w:marRight w:val="0"/>
      <w:marTop w:val="0"/>
      <w:marBottom w:val="0"/>
      <w:divBdr>
        <w:top w:val="none" w:sz="0" w:space="0" w:color="auto"/>
        <w:left w:val="none" w:sz="0" w:space="0" w:color="auto"/>
        <w:bottom w:val="none" w:sz="0" w:space="0" w:color="auto"/>
        <w:right w:val="none" w:sz="0" w:space="0" w:color="auto"/>
      </w:divBdr>
    </w:div>
    <w:div w:id="593630991">
      <w:marLeft w:val="0"/>
      <w:marRight w:val="0"/>
      <w:marTop w:val="0"/>
      <w:marBottom w:val="0"/>
      <w:divBdr>
        <w:top w:val="none" w:sz="0" w:space="0" w:color="auto"/>
        <w:left w:val="none" w:sz="0" w:space="0" w:color="auto"/>
        <w:bottom w:val="none" w:sz="0" w:space="0" w:color="auto"/>
        <w:right w:val="none" w:sz="0" w:space="0" w:color="auto"/>
      </w:divBdr>
    </w:div>
    <w:div w:id="593630992">
      <w:marLeft w:val="0"/>
      <w:marRight w:val="0"/>
      <w:marTop w:val="0"/>
      <w:marBottom w:val="0"/>
      <w:divBdr>
        <w:top w:val="none" w:sz="0" w:space="0" w:color="auto"/>
        <w:left w:val="none" w:sz="0" w:space="0" w:color="auto"/>
        <w:bottom w:val="none" w:sz="0" w:space="0" w:color="auto"/>
        <w:right w:val="none" w:sz="0" w:space="0" w:color="auto"/>
      </w:divBdr>
    </w:div>
    <w:div w:id="593630993">
      <w:marLeft w:val="0"/>
      <w:marRight w:val="0"/>
      <w:marTop w:val="0"/>
      <w:marBottom w:val="0"/>
      <w:divBdr>
        <w:top w:val="none" w:sz="0" w:space="0" w:color="auto"/>
        <w:left w:val="none" w:sz="0" w:space="0" w:color="auto"/>
        <w:bottom w:val="none" w:sz="0" w:space="0" w:color="auto"/>
        <w:right w:val="none" w:sz="0" w:space="0" w:color="auto"/>
      </w:divBdr>
    </w:div>
    <w:div w:id="593630994">
      <w:marLeft w:val="0"/>
      <w:marRight w:val="0"/>
      <w:marTop w:val="0"/>
      <w:marBottom w:val="0"/>
      <w:divBdr>
        <w:top w:val="none" w:sz="0" w:space="0" w:color="auto"/>
        <w:left w:val="none" w:sz="0" w:space="0" w:color="auto"/>
        <w:bottom w:val="none" w:sz="0" w:space="0" w:color="auto"/>
        <w:right w:val="none" w:sz="0" w:space="0" w:color="auto"/>
      </w:divBdr>
    </w:div>
    <w:div w:id="593630995">
      <w:marLeft w:val="0"/>
      <w:marRight w:val="0"/>
      <w:marTop w:val="0"/>
      <w:marBottom w:val="0"/>
      <w:divBdr>
        <w:top w:val="none" w:sz="0" w:space="0" w:color="auto"/>
        <w:left w:val="none" w:sz="0" w:space="0" w:color="auto"/>
        <w:bottom w:val="none" w:sz="0" w:space="0" w:color="auto"/>
        <w:right w:val="none" w:sz="0" w:space="0" w:color="auto"/>
      </w:divBdr>
    </w:div>
    <w:div w:id="593630997">
      <w:marLeft w:val="0"/>
      <w:marRight w:val="0"/>
      <w:marTop w:val="0"/>
      <w:marBottom w:val="0"/>
      <w:divBdr>
        <w:top w:val="none" w:sz="0" w:space="0" w:color="auto"/>
        <w:left w:val="none" w:sz="0" w:space="0" w:color="auto"/>
        <w:bottom w:val="none" w:sz="0" w:space="0" w:color="auto"/>
        <w:right w:val="none" w:sz="0" w:space="0" w:color="auto"/>
      </w:divBdr>
    </w:div>
    <w:div w:id="593630999">
      <w:marLeft w:val="0"/>
      <w:marRight w:val="0"/>
      <w:marTop w:val="0"/>
      <w:marBottom w:val="0"/>
      <w:divBdr>
        <w:top w:val="none" w:sz="0" w:space="0" w:color="auto"/>
        <w:left w:val="none" w:sz="0" w:space="0" w:color="auto"/>
        <w:bottom w:val="none" w:sz="0" w:space="0" w:color="auto"/>
        <w:right w:val="none" w:sz="0" w:space="0" w:color="auto"/>
      </w:divBdr>
    </w:div>
    <w:div w:id="593631000">
      <w:marLeft w:val="0"/>
      <w:marRight w:val="0"/>
      <w:marTop w:val="0"/>
      <w:marBottom w:val="0"/>
      <w:divBdr>
        <w:top w:val="none" w:sz="0" w:space="0" w:color="auto"/>
        <w:left w:val="none" w:sz="0" w:space="0" w:color="auto"/>
        <w:bottom w:val="none" w:sz="0" w:space="0" w:color="auto"/>
        <w:right w:val="none" w:sz="0" w:space="0" w:color="auto"/>
      </w:divBdr>
    </w:div>
    <w:div w:id="593631001">
      <w:marLeft w:val="0"/>
      <w:marRight w:val="0"/>
      <w:marTop w:val="0"/>
      <w:marBottom w:val="0"/>
      <w:divBdr>
        <w:top w:val="none" w:sz="0" w:space="0" w:color="auto"/>
        <w:left w:val="none" w:sz="0" w:space="0" w:color="auto"/>
        <w:bottom w:val="none" w:sz="0" w:space="0" w:color="auto"/>
        <w:right w:val="none" w:sz="0" w:space="0" w:color="auto"/>
      </w:divBdr>
    </w:div>
    <w:div w:id="593631003">
      <w:marLeft w:val="0"/>
      <w:marRight w:val="0"/>
      <w:marTop w:val="0"/>
      <w:marBottom w:val="0"/>
      <w:divBdr>
        <w:top w:val="none" w:sz="0" w:space="0" w:color="auto"/>
        <w:left w:val="none" w:sz="0" w:space="0" w:color="auto"/>
        <w:bottom w:val="none" w:sz="0" w:space="0" w:color="auto"/>
        <w:right w:val="none" w:sz="0" w:space="0" w:color="auto"/>
      </w:divBdr>
    </w:div>
    <w:div w:id="593631005">
      <w:marLeft w:val="0"/>
      <w:marRight w:val="0"/>
      <w:marTop w:val="0"/>
      <w:marBottom w:val="0"/>
      <w:divBdr>
        <w:top w:val="none" w:sz="0" w:space="0" w:color="auto"/>
        <w:left w:val="none" w:sz="0" w:space="0" w:color="auto"/>
        <w:bottom w:val="none" w:sz="0" w:space="0" w:color="auto"/>
        <w:right w:val="none" w:sz="0" w:space="0" w:color="auto"/>
      </w:divBdr>
    </w:div>
    <w:div w:id="593631006">
      <w:marLeft w:val="0"/>
      <w:marRight w:val="0"/>
      <w:marTop w:val="0"/>
      <w:marBottom w:val="0"/>
      <w:divBdr>
        <w:top w:val="none" w:sz="0" w:space="0" w:color="auto"/>
        <w:left w:val="none" w:sz="0" w:space="0" w:color="auto"/>
        <w:bottom w:val="none" w:sz="0" w:space="0" w:color="auto"/>
        <w:right w:val="none" w:sz="0" w:space="0" w:color="auto"/>
      </w:divBdr>
      <w:divsChild>
        <w:div w:id="593630975">
          <w:marLeft w:val="0"/>
          <w:marRight w:val="0"/>
          <w:marTop w:val="0"/>
          <w:marBottom w:val="0"/>
          <w:divBdr>
            <w:top w:val="none" w:sz="0" w:space="0" w:color="auto"/>
            <w:left w:val="none" w:sz="0" w:space="0" w:color="auto"/>
            <w:bottom w:val="none" w:sz="0" w:space="0" w:color="auto"/>
            <w:right w:val="none" w:sz="0" w:space="0" w:color="auto"/>
          </w:divBdr>
          <w:divsChild>
            <w:div w:id="593630931">
              <w:marLeft w:val="0"/>
              <w:marRight w:val="0"/>
              <w:marTop w:val="0"/>
              <w:marBottom w:val="0"/>
              <w:divBdr>
                <w:top w:val="none" w:sz="0" w:space="0" w:color="auto"/>
                <w:left w:val="none" w:sz="0" w:space="0" w:color="auto"/>
                <w:bottom w:val="none" w:sz="0" w:space="0" w:color="auto"/>
                <w:right w:val="none" w:sz="0" w:space="0" w:color="auto"/>
              </w:divBdr>
              <w:divsChild>
                <w:div w:id="593630849">
                  <w:marLeft w:val="0"/>
                  <w:marRight w:val="0"/>
                  <w:marTop w:val="0"/>
                  <w:marBottom w:val="0"/>
                  <w:divBdr>
                    <w:top w:val="none" w:sz="0" w:space="0" w:color="auto"/>
                    <w:left w:val="none" w:sz="0" w:space="0" w:color="auto"/>
                    <w:bottom w:val="none" w:sz="0" w:space="0" w:color="auto"/>
                    <w:right w:val="none" w:sz="0" w:space="0" w:color="auto"/>
                  </w:divBdr>
                  <w:divsChild>
                    <w:div w:id="593630893">
                      <w:marLeft w:val="0"/>
                      <w:marRight w:val="0"/>
                      <w:marTop w:val="0"/>
                      <w:marBottom w:val="0"/>
                      <w:divBdr>
                        <w:top w:val="none" w:sz="0" w:space="0" w:color="auto"/>
                        <w:left w:val="none" w:sz="0" w:space="0" w:color="auto"/>
                        <w:bottom w:val="none" w:sz="0" w:space="0" w:color="auto"/>
                        <w:right w:val="none" w:sz="0" w:space="0" w:color="auto"/>
                      </w:divBdr>
                      <w:divsChild>
                        <w:div w:id="593630867">
                          <w:marLeft w:val="0"/>
                          <w:marRight w:val="0"/>
                          <w:marTop w:val="0"/>
                          <w:marBottom w:val="0"/>
                          <w:divBdr>
                            <w:top w:val="none" w:sz="0" w:space="0" w:color="auto"/>
                            <w:left w:val="none" w:sz="0" w:space="0" w:color="auto"/>
                            <w:bottom w:val="none" w:sz="0" w:space="0" w:color="auto"/>
                            <w:right w:val="none" w:sz="0" w:space="0" w:color="auto"/>
                          </w:divBdr>
                          <w:divsChild>
                            <w:div w:id="59363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631007">
      <w:marLeft w:val="0"/>
      <w:marRight w:val="0"/>
      <w:marTop w:val="0"/>
      <w:marBottom w:val="0"/>
      <w:divBdr>
        <w:top w:val="none" w:sz="0" w:space="0" w:color="auto"/>
        <w:left w:val="none" w:sz="0" w:space="0" w:color="auto"/>
        <w:bottom w:val="none" w:sz="0" w:space="0" w:color="auto"/>
        <w:right w:val="none" w:sz="0" w:space="0" w:color="auto"/>
      </w:divBdr>
    </w:div>
    <w:div w:id="593631008">
      <w:marLeft w:val="0"/>
      <w:marRight w:val="0"/>
      <w:marTop w:val="0"/>
      <w:marBottom w:val="0"/>
      <w:divBdr>
        <w:top w:val="none" w:sz="0" w:space="0" w:color="auto"/>
        <w:left w:val="none" w:sz="0" w:space="0" w:color="auto"/>
        <w:bottom w:val="none" w:sz="0" w:space="0" w:color="auto"/>
        <w:right w:val="none" w:sz="0" w:space="0" w:color="auto"/>
      </w:divBdr>
    </w:div>
    <w:div w:id="593631009">
      <w:marLeft w:val="0"/>
      <w:marRight w:val="0"/>
      <w:marTop w:val="0"/>
      <w:marBottom w:val="0"/>
      <w:divBdr>
        <w:top w:val="none" w:sz="0" w:space="0" w:color="auto"/>
        <w:left w:val="none" w:sz="0" w:space="0" w:color="auto"/>
        <w:bottom w:val="none" w:sz="0" w:space="0" w:color="auto"/>
        <w:right w:val="none" w:sz="0" w:space="0" w:color="auto"/>
      </w:divBdr>
    </w:div>
    <w:div w:id="593631011">
      <w:marLeft w:val="0"/>
      <w:marRight w:val="0"/>
      <w:marTop w:val="0"/>
      <w:marBottom w:val="0"/>
      <w:divBdr>
        <w:top w:val="none" w:sz="0" w:space="0" w:color="auto"/>
        <w:left w:val="none" w:sz="0" w:space="0" w:color="auto"/>
        <w:bottom w:val="none" w:sz="0" w:space="0" w:color="auto"/>
        <w:right w:val="none" w:sz="0" w:space="0" w:color="auto"/>
      </w:divBdr>
    </w:div>
    <w:div w:id="593631012">
      <w:marLeft w:val="0"/>
      <w:marRight w:val="0"/>
      <w:marTop w:val="0"/>
      <w:marBottom w:val="0"/>
      <w:divBdr>
        <w:top w:val="none" w:sz="0" w:space="0" w:color="auto"/>
        <w:left w:val="none" w:sz="0" w:space="0" w:color="auto"/>
        <w:bottom w:val="none" w:sz="0" w:space="0" w:color="auto"/>
        <w:right w:val="none" w:sz="0" w:space="0" w:color="auto"/>
      </w:divBdr>
    </w:div>
    <w:div w:id="593631013">
      <w:marLeft w:val="0"/>
      <w:marRight w:val="0"/>
      <w:marTop w:val="0"/>
      <w:marBottom w:val="0"/>
      <w:divBdr>
        <w:top w:val="none" w:sz="0" w:space="0" w:color="auto"/>
        <w:left w:val="none" w:sz="0" w:space="0" w:color="auto"/>
        <w:bottom w:val="none" w:sz="0" w:space="0" w:color="auto"/>
        <w:right w:val="none" w:sz="0" w:space="0" w:color="auto"/>
      </w:divBdr>
    </w:div>
    <w:div w:id="593631014">
      <w:marLeft w:val="0"/>
      <w:marRight w:val="0"/>
      <w:marTop w:val="0"/>
      <w:marBottom w:val="0"/>
      <w:divBdr>
        <w:top w:val="none" w:sz="0" w:space="0" w:color="auto"/>
        <w:left w:val="none" w:sz="0" w:space="0" w:color="auto"/>
        <w:bottom w:val="none" w:sz="0" w:space="0" w:color="auto"/>
        <w:right w:val="none" w:sz="0" w:space="0" w:color="auto"/>
      </w:divBdr>
    </w:div>
    <w:div w:id="593631015">
      <w:marLeft w:val="0"/>
      <w:marRight w:val="0"/>
      <w:marTop w:val="0"/>
      <w:marBottom w:val="0"/>
      <w:divBdr>
        <w:top w:val="none" w:sz="0" w:space="0" w:color="auto"/>
        <w:left w:val="none" w:sz="0" w:space="0" w:color="auto"/>
        <w:bottom w:val="none" w:sz="0" w:space="0" w:color="auto"/>
        <w:right w:val="none" w:sz="0" w:space="0" w:color="auto"/>
      </w:divBdr>
    </w:div>
    <w:div w:id="593631016">
      <w:marLeft w:val="0"/>
      <w:marRight w:val="0"/>
      <w:marTop w:val="0"/>
      <w:marBottom w:val="0"/>
      <w:divBdr>
        <w:top w:val="none" w:sz="0" w:space="0" w:color="auto"/>
        <w:left w:val="none" w:sz="0" w:space="0" w:color="auto"/>
        <w:bottom w:val="none" w:sz="0" w:space="0" w:color="auto"/>
        <w:right w:val="none" w:sz="0" w:space="0" w:color="auto"/>
      </w:divBdr>
      <w:divsChild>
        <w:div w:id="593630955">
          <w:marLeft w:val="0"/>
          <w:marRight w:val="0"/>
          <w:marTop w:val="0"/>
          <w:marBottom w:val="0"/>
          <w:divBdr>
            <w:top w:val="none" w:sz="0" w:space="0" w:color="auto"/>
            <w:left w:val="none" w:sz="0" w:space="0" w:color="auto"/>
            <w:bottom w:val="none" w:sz="0" w:space="0" w:color="auto"/>
            <w:right w:val="none" w:sz="0" w:space="0" w:color="auto"/>
          </w:divBdr>
          <w:divsChild>
            <w:div w:id="593630920">
              <w:marLeft w:val="0"/>
              <w:marRight w:val="0"/>
              <w:marTop w:val="0"/>
              <w:marBottom w:val="0"/>
              <w:divBdr>
                <w:top w:val="none" w:sz="0" w:space="0" w:color="auto"/>
                <w:left w:val="none" w:sz="0" w:space="0" w:color="auto"/>
                <w:bottom w:val="none" w:sz="0" w:space="0" w:color="auto"/>
                <w:right w:val="none" w:sz="0" w:space="0" w:color="auto"/>
              </w:divBdr>
              <w:divsChild>
                <w:div w:id="593631010">
                  <w:marLeft w:val="0"/>
                  <w:marRight w:val="0"/>
                  <w:marTop w:val="0"/>
                  <w:marBottom w:val="0"/>
                  <w:divBdr>
                    <w:top w:val="none" w:sz="0" w:space="0" w:color="auto"/>
                    <w:left w:val="none" w:sz="0" w:space="0" w:color="auto"/>
                    <w:bottom w:val="none" w:sz="0" w:space="0" w:color="auto"/>
                    <w:right w:val="none" w:sz="0" w:space="0" w:color="auto"/>
                  </w:divBdr>
                  <w:divsChild>
                    <w:div w:id="593630917">
                      <w:marLeft w:val="0"/>
                      <w:marRight w:val="0"/>
                      <w:marTop w:val="0"/>
                      <w:marBottom w:val="0"/>
                      <w:divBdr>
                        <w:top w:val="none" w:sz="0" w:space="0" w:color="auto"/>
                        <w:left w:val="none" w:sz="0" w:space="0" w:color="auto"/>
                        <w:bottom w:val="none" w:sz="0" w:space="0" w:color="auto"/>
                        <w:right w:val="none" w:sz="0" w:space="0" w:color="auto"/>
                      </w:divBdr>
                      <w:divsChild>
                        <w:div w:id="593630883">
                          <w:marLeft w:val="0"/>
                          <w:marRight w:val="0"/>
                          <w:marTop w:val="0"/>
                          <w:marBottom w:val="0"/>
                          <w:divBdr>
                            <w:top w:val="none" w:sz="0" w:space="0" w:color="auto"/>
                            <w:left w:val="none" w:sz="0" w:space="0" w:color="auto"/>
                            <w:bottom w:val="none" w:sz="0" w:space="0" w:color="auto"/>
                            <w:right w:val="none" w:sz="0" w:space="0" w:color="auto"/>
                          </w:divBdr>
                          <w:divsChild>
                            <w:div w:id="59363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631017">
      <w:marLeft w:val="0"/>
      <w:marRight w:val="0"/>
      <w:marTop w:val="0"/>
      <w:marBottom w:val="0"/>
      <w:divBdr>
        <w:top w:val="none" w:sz="0" w:space="0" w:color="auto"/>
        <w:left w:val="none" w:sz="0" w:space="0" w:color="auto"/>
        <w:bottom w:val="none" w:sz="0" w:space="0" w:color="auto"/>
        <w:right w:val="none" w:sz="0" w:space="0" w:color="auto"/>
      </w:divBdr>
    </w:div>
    <w:div w:id="593631018">
      <w:marLeft w:val="0"/>
      <w:marRight w:val="0"/>
      <w:marTop w:val="0"/>
      <w:marBottom w:val="0"/>
      <w:divBdr>
        <w:top w:val="none" w:sz="0" w:space="0" w:color="auto"/>
        <w:left w:val="none" w:sz="0" w:space="0" w:color="auto"/>
        <w:bottom w:val="none" w:sz="0" w:space="0" w:color="auto"/>
        <w:right w:val="none" w:sz="0" w:space="0" w:color="auto"/>
      </w:divBdr>
    </w:div>
    <w:div w:id="593631019">
      <w:marLeft w:val="0"/>
      <w:marRight w:val="0"/>
      <w:marTop w:val="0"/>
      <w:marBottom w:val="0"/>
      <w:divBdr>
        <w:top w:val="none" w:sz="0" w:space="0" w:color="auto"/>
        <w:left w:val="none" w:sz="0" w:space="0" w:color="auto"/>
        <w:bottom w:val="none" w:sz="0" w:space="0" w:color="auto"/>
        <w:right w:val="none" w:sz="0" w:space="0" w:color="auto"/>
      </w:divBdr>
    </w:div>
    <w:div w:id="593631020">
      <w:marLeft w:val="0"/>
      <w:marRight w:val="0"/>
      <w:marTop w:val="0"/>
      <w:marBottom w:val="0"/>
      <w:divBdr>
        <w:top w:val="none" w:sz="0" w:space="0" w:color="auto"/>
        <w:left w:val="none" w:sz="0" w:space="0" w:color="auto"/>
        <w:bottom w:val="none" w:sz="0" w:space="0" w:color="auto"/>
        <w:right w:val="none" w:sz="0" w:space="0" w:color="auto"/>
      </w:divBdr>
    </w:div>
    <w:div w:id="593631021">
      <w:marLeft w:val="0"/>
      <w:marRight w:val="0"/>
      <w:marTop w:val="0"/>
      <w:marBottom w:val="0"/>
      <w:divBdr>
        <w:top w:val="none" w:sz="0" w:space="0" w:color="auto"/>
        <w:left w:val="none" w:sz="0" w:space="0" w:color="auto"/>
        <w:bottom w:val="none" w:sz="0" w:space="0" w:color="auto"/>
        <w:right w:val="none" w:sz="0" w:space="0" w:color="auto"/>
      </w:divBdr>
    </w:div>
    <w:div w:id="593631023">
      <w:marLeft w:val="0"/>
      <w:marRight w:val="0"/>
      <w:marTop w:val="0"/>
      <w:marBottom w:val="0"/>
      <w:divBdr>
        <w:top w:val="none" w:sz="0" w:space="0" w:color="auto"/>
        <w:left w:val="none" w:sz="0" w:space="0" w:color="auto"/>
        <w:bottom w:val="none" w:sz="0" w:space="0" w:color="auto"/>
        <w:right w:val="none" w:sz="0" w:space="0" w:color="auto"/>
      </w:divBdr>
    </w:div>
    <w:div w:id="593631024">
      <w:marLeft w:val="0"/>
      <w:marRight w:val="0"/>
      <w:marTop w:val="0"/>
      <w:marBottom w:val="0"/>
      <w:divBdr>
        <w:top w:val="none" w:sz="0" w:space="0" w:color="auto"/>
        <w:left w:val="none" w:sz="0" w:space="0" w:color="auto"/>
        <w:bottom w:val="none" w:sz="0" w:space="0" w:color="auto"/>
        <w:right w:val="none" w:sz="0" w:space="0" w:color="auto"/>
      </w:divBdr>
    </w:div>
    <w:div w:id="593631025">
      <w:marLeft w:val="0"/>
      <w:marRight w:val="0"/>
      <w:marTop w:val="0"/>
      <w:marBottom w:val="0"/>
      <w:divBdr>
        <w:top w:val="none" w:sz="0" w:space="0" w:color="auto"/>
        <w:left w:val="none" w:sz="0" w:space="0" w:color="auto"/>
        <w:bottom w:val="none" w:sz="0" w:space="0" w:color="auto"/>
        <w:right w:val="none" w:sz="0" w:space="0" w:color="auto"/>
      </w:divBdr>
    </w:div>
    <w:div w:id="593631026">
      <w:marLeft w:val="0"/>
      <w:marRight w:val="0"/>
      <w:marTop w:val="0"/>
      <w:marBottom w:val="0"/>
      <w:divBdr>
        <w:top w:val="none" w:sz="0" w:space="0" w:color="auto"/>
        <w:left w:val="none" w:sz="0" w:space="0" w:color="auto"/>
        <w:bottom w:val="none" w:sz="0" w:space="0" w:color="auto"/>
        <w:right w:val="none" w:sz="0" w:space="0" w:color="auto"/>
      </w:divBdr>
    </w:div>
    <w:div w:id="593631027">
      <w:marLeft w:val="0"/>
      <w:marRight w:val="0"/>
      <w:marTop w:val="0"/>
      <w:marBottom w:val="0"/>
      <w:divBdr>
        <w:top w:val="none" w:sz="0" w:space="0" w:color="auto"/>
        <w:left w:val="none" w:sz="0" w:space="0" w:color="auto"/>
        <w:bottom w:val="none" w:sz="0" w:space="0" w:color="auto"/>
        <w:right w:val="none" w:sz="0" w:space="0" w:color="auto"/>
      </w:divBdr>
    </w:div>
    <w:div w:id="593631028">
      <w:marLeft w:val="0"/>
      <w:marRight w:val="0"/>
      <w:marTop w:val="0"/>
      <w:marBottom w:val="0"/>
      <w:divBdr>
        <w:top w:val="none" w:sz="0" w:space="0" w:color="auto"/>
        <w:left w:val="none" w:sz="0" w:space="0" w:color="auto"/>
        <w:bottom w:val="none" w:sz="0" w:space="0" w:color="auto"/>
        <w:right w:val="none" w:sz="0" w:space="0" w:color="auto"/>
      </w:divBdr>
    </w:div>
    <w:div w:id="593631030">
      <w:marLeft w:val="0"/>
      <w:marRight w:val="0"/>
      <w:marTop w:val="0"/>
      <w:marBottom w:val="0"/>
      <w:divBdr>
        <w:top w:val="none" w:sz="0" w:space="0" w:color="auto"/>
        <w:left w:val="none" w:sz="0" w:space="0" w:color="auto"/>
        <w:bottom w:val="none" w:sz="0" w:space="0" w:color="auto"/>
        <w:right w:val="none" w:sz="0" w:space="0" w:color="auto"/>
      </w:divBdr>
    </w:div>
    <w:div w:id="593631031">
      <w:marLeft w:val="0"/>
      <w:marRight w:val="0"/>
      <w:marTop w:val="0"/>
      <w:marBottom w:val="0"/>
      <w:divBdr>
        <w:top w:val="none" w:sz="0" w:space="0" w:color="auto"/>
        <w:left w:val="none" w:sz="0" w:space="0" w:color="auto"/>
        <w:bottom w:val="none" w:sz="0" w:space="0" w:color="auto"/>
        <w:right w:val="none" w:sz="0" w:space="0" w:color="auto"/>
      </w:divBdr>
    </w:div>
    <w:div w:id="593631032">
      <w:marLeft w:val="0"/>
      <w:marRight w:val="0"/>
      <w:marTop w:val="0"/>
      <w:marBottom w:val="0"/>
      <w:divBdr>
        <w:top w:val="none" w:sz="0" w:space="0" w:color="auto"/>
        <w:left w:val="none" w:sz="0" w:space="0" w:color="auto"/>
        <w:bottom w:val="none" w:sz="0" w:space="0" w:color="auto"/>
        <w:right w:val="none" w:sz="0" w:space="0" w:color="auto"/>
      </w:divBdr>
    </w:div>
    <w:div w:id="593631033">
      <w:marLeft w:val="0"/>
      <w:marRight w:val="0"/>
      <w:marTop w:val="0"/>
      <w:marBottom w:val="0"/>
      <w:divBdr>
        <w:top w:val="none" w:sz="0" w:space="0" w:color="auto"/>
        <w:left w:val="none" w:sz="0" w:space="0" w:color="auto"/>
        <w:bottom w:val="none" w:sz="0" w:space="0" w:color="auto"/>
        <w:right w:val="none" w:sz="0" w:space="0" w:color="auto"/>
      </w:divBdr>
    </w:div>
    <w:div w:id="593631034">
      <w:marLeft w:val="0"/>
      <w:marRight w:val="0"/>
      <w:marTop w:val="0"/>
      <w:marBottom w:val="0"/>
      <w:divBdr>
        <w:top w:val="none" w:sz="0" w:space="0" w:color="auto"/>
        <w:left w:val="none" w:sz="0" w:space="0" w:color="auto"/>
        <w:bottom w:val="none" w:sz="0" w:space="0" w:color="auto"/>
        <w:right w:val="none" w:sz="0" w:space="0" w:color="auto"/>
      </w:divBdr>
      <w:divsChild>
        <w:div w:id="593630978">
          <w:marLeft w:val="0"/>
          <w:marRight w:val="0"/>
          <w:marTop w:val="0"/>
          <w:marBottom w:val="0"/>
          <w:divBdr>
            <w:top w:val="none" w:sz="0" w:space="0" w:color="auto"/>
            <w:left w:val="none" w:sz="0" w:space="0" w:color="auto"/>
            <w:bottom w:val="none" w:sz="0" w:space="0" w:color="auto"/>
            <w:right w:val="none" w:sz="0" w:space="0" w:color="auto"/>
          </w:divBdr>
          <w:divsChild>
            <w:div w:id="593630855">
              <w:marLeft w:val="0"/>
              <w:marRight w:val="0"/>
              <w:marTop w:val="0"/>
              <w:marBottom w:val="0"/>
              <w:divBdr>
                <w:top w:val="none" w:sz="0" w:space="0" w:color="auto"/>
                <w:left w:val="none" w:sz="0" w:space="0" w:color="auto"/>
                <w:bottom w:val="none" w:sz="0" w:space="0" w:color="auto"/>
                <w:right w:val="none" w:sz="0" w:space="0" w:color="auto"/>
              </w:divBdr>
              <w:divsChild>
                <w:div w:id="593630918">
                  <w:marLeft w:val="0"/>
                  <w:marRight w:val="0"/>
                  <w:marTop w:val="0"/>
                  <w:marBottom w:val="0"/>
                  <w:divBdr>
                    <w:top w:val="none" w:sz="0" w:space="0" w:color="auto"/>
                    <w:left w:val="none" w:sz="0" w:space="0" w:color="auto"/>
                    <w:bottom w:val="none" w:sz="0" w:space="0" w:color="auto"/>
                    <w:right w:val="none" w:sz="0" w:space="0" w:color="auto"/>
                  </w:divBdr>
                  <w:divsChild>
                    <w:div w:id="593630911">
                      <w:marLeft w:val="0"/>
                      <w:marRight w:val="0"/>
                      <w:marTop w:val="0"/>
                      <w:marBottom w:val="0"/>
                      <w:divBdr>
                        <w:top w:val="none" w:sz="0" w:space="0" w:color="auto"/>
                        <w:left w:val="none" w:sz="0" w:space="0" w:color="auto"/>
                        <w:bottom w:val="none" w:sz="0" w:space="0" w:color="auto"/>
                        <w:right w:val="none" w:sz="0" w:space="0" w:color="auto"/>
                      </w:divBdr>
                      <w:divsChild>
                        <w:div w:id="593630984">
                          <w:marLeft w:val="0"/>
                          <w:marRight w:val="0"/>
                          <w:marTop w:val="0"/>
                          <w:marBottom w:val="0"/>
                          <w:divBdr>
                            <w:top w:val="none" w:sz="0" w:space="0" w:color="auto"/>
                            <w:left w:val="none" w:sz="0" w:space="0" w:color="auto"/>
                            <w:bottom w:val="none" w:sz="0" w:space="0" w:color="auto"/>
                            <w:right w:val="none" w:sz="0" w:space="0" w:color="auto"/>
                          </w:divBdr>
                          <w:divsChild>
                            <w:div w:id="593630946">
                              <w:marLeft w:val="0"/>
                              <w:marRight w:val="0"/>
                              <w:marTop w:val="0"/>
                              <w:marBottom w:val="0"/>
                              <w:divBdr>
                                <w:top w:val="none" w:sz="0" w:space="0" w:color="auto"/>
                                <w:left w:val="none" w:sz="0" w:space="0" w:color="auto"/>
                                <w:bottom w:val="none" w:sz="0" w:space="0" w:color="auto"/>
                                <w:right w:val="none" w:sz="0" w:space="0" w:color="auto"/>
                              </w:divBdr>
                              <w:divsChild>
                                <w:div w:id="593630947">
                                  <w:marLeft w:val="0"/>
                                  <w:marRight w:val="0"/>
                                  <w:marTop w:val="0"/>
                                  <w:marBottom w:val="0"/>
                                  <w:divBdr>
                                    <w:top w:val="none" w:sz="0" w:space="0" w:color="auto"/>
                                    <w:left w:val="none" w:sz="0" w:space="0" w:color="auto"/>
                                    <w:bottom w:val="none" w:sz="0" w:space="0" w:color="auto"/>
                                    <w:right w:val="none" w:sz="0" w:space="0" w:color="auto"/>
                                  </w:divBdr>
                                  <w:divsChild>
                                    <w:div w:id="593630930">
                                      <w:marLeft w:val="0"/>
                                      <w:marRight w:val="0"/>
                                      <w:marTop w:val="0"/>
                                      <w:marBottom w:val="0"/>
                                      <w:divBdr>
                                        <w:top w:val="none" w:sz="0" w:space="0" w:color="auto"/>
                                        <w:left w:val="none" w:sz="0" w:space="0" w:color="auto"/>
                                        <w:bottom w:val="none" w:sz="0" w:space="0" w:color="auto"/>
                                        <w:right w:val="none" w:sz="0" w:space="0" w:color="auto"/>
                                      </w:divBdr>
                                      <w:divsChild>
                                        <w:div w:id="5936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3631035">
      <w:marLeft w:val="0"/>
      <w:marRight w:val="0"/>
      <w:marTop w:val="0"/>
      <w:marBottom w:val="0"/>
      <w:divBdr>
        <w:top w:val="none" w:sz="0" w:space="0" w:color="auto"/>
        <w:left w:val="none" w:sz="0" w:space="0" w:color="auto"/>
        <w:bottom w:val="none" w:sz="0" w:space="0" w:color="auto"/>
        <w:right w:val="none" w:sz="0" w:space="0" w:color="auto"/>
      </w:divBdr>
    </w:div>
    <w:div w:id="593631036">
      <w:marLeft w:val="0"/>
      <w:marRight w:val="0"/>
      <w:marTop w:val="0"/>
      <w:marBottom w:val="0"/>
      <w:divBdr>
        <w:top w:val="none" w:sz="0" w:space="0" w:color="auto"/>
        <w:left w:val="none" w:sz="0" w:space="0" w:color="auto"/>
        <w:bottom w:val="none" w:sz="0" w:space="0" w:color="auto"/>
        <w:right w:val="none" w:sz="0" w:space="0" w:color="auto"/>
      </w:divBdr>
    </w:div>
    <w:div w:id="593631037">
      <w:marLeft w:val="0"/>
      <w:marRight w:val="0"/>
      <w:marTop w:val="0"/>
      <w:marBottom w:val="0"/>
      <w:divBdr>
        <w:top w:val="none" w:sz="0" w:space="0" w:color="auto"/>
        <w:left w:val="none" w:sz="0" w:space="0" w:color="auto"/>
        <w:bottom w:val="none" w:sz="0" w:space="0" w:color="auto"/>
        <w:right w:val="none" w:sz="0" w:space="0" w:color="auto"/>
      </w:divBdr>
    </w:div>
    <w:div w:id="593631038">
      <w:marLeft w:val="0"/>
      <w:marRight w:val="0"/>
      <w:marTop w:val="0"/>
      <w:marBottom w:val="0"/>
      <w:divBdr>
        <w:top w:val="none" w:sz="0" w:space="0" w:color="auto"/>
        <w:left w:val="none" w:sz="0" w:space="0" w:color="auto"/>
        <w:bottom w:val="none" w:sz="0" w:space="0" w:color="auto"/>
        <w:right w:val="none" w:sz="0" w:space="0" w:color="auto"/>
      </w:divBdr>
    </w:div>
    <w:div w:id="593631039">
      <w:marLeft w:val="0"/>
      <w:marRight w:val="0"/>
      <w:marTop w:val="0"/>
      <w:marBottom w:val="0"/>
      <w:divBdr>
        <w:top w:val="none" w:sz="0" w:space="0" w:color="auto"/>
        <w:left w:val="none" w:sz="0" w:space="0" w:color="auto"/>
        <w:bottom w:val="none" w:sz="0" w:space="0" w:color="auto"/>
        <w:right w:val="none" w:sz="0" w:space="0" w:color="auto"/>
      </w:divBdr>
    </w:div>
    <w:div w:id="593631041">
      <w:marLeft w:val="0"/>
      <w:marRight w:val="0"/>
      <w:marTop w:val="0"/>
      <w:marBottom w:val="0"/>
      <w:divBdr>
        <w:top w:val="none" w:sz="0" w:space="0" w:color="auto"/>
        <w:left w:val="none" w:sz="0" w:space="0" w:color="auto"/>
        <w:bottom w:val="none" w:sz="0" w:space="0" w:color="auto"/>
        <w:right w:val="none" w:sz="0" w:space="0" w:color="auto"/>
      </w:divBdr>
      <w:divsChild>
        <w:div w:id="593631044">
          <w:marLeft w:val="0"/>
          <w:marRight w:val="0"/>
          <w:marTop w:val="0"/>
          <w:marBottom w:val="0"/>
          <w:divBdr>
            <w:top w:val="none" w:sz="0" w:space="0" w:color="auto"/>
            <w:left w:val="none" w:sz="0" w:space="0" w:color="auto"/>
            <w:bottom w:val="none" w:sz="0" w:space="0" w:color="auto"/>
            <w:right w:val="none" w:sz="0" w:space="0" w:color="auto"/>
          </w:divBdr>
          <w:divsChild>
            <w:div w:id="593631043">
              <w:marLeft w:val="0"/>
              <w:marRight w:val="0"/>
              <w:marTop w:val="0"/>
              <w:marBottom w:val="0"/>
              <w:divBdr>
                <w:top w:val="none" w:sz="0" w:space="0" w:color="auto"/>
                <w:left w:val="none" w:sz="0" w:space="0" w:color="auto"/>
                <w:bottom w:val="none" w:sz="0" w:space="0" w:color="auto"/>
                <w:right w:val="none" w:sz="0" w:space="0" w:color="auto"/>
              </w:divBdr>
              <w:divsChild>
                <w:div w:id="5936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ob@communitychange.com.au"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www.ictev.vic.edu.au/publications/2004_term3/multimodal_text_prod.pdf" TargetMode="External"/><Relationship Id="rId3" Type="http://schemas.microsoft.com/office/2007/relationships/stylesWithEffects" Target="stylesWithEffect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communitychange.com.au" TargetMode="Externa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hyperlink" Target="http://www.health.vic.gov.au/healthpromotion/hp_practice/eval_dissem.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F2E89E61</Template>
  <TotalTime>0</TotalTime>
  <Pages>10</Pages>
  <Words>4109</Words>
  <Characters>23424</Characters>
  <Application>Microsoft Office Word</Application>
  <DocSecurity>4</DocSecurity>
  <Lines>195</Lines>
  <Paragraphs>54</Paragraphs>
  <ScaleCrop>false</ScaleCrop>
  <HeadingPairs>
    <vt:vector size="2" baseType="variant">
      <vt:variant>
        <vt:lpstr>Title</vt:lpstr>
      </vt:variant>
      <vt:variant>
        <vt:i4>1</vt:i4>
      </vt:variant>
    </vt:vector>
  </HeadingPairs>
  <TitlesOfParts>
    <vt:vector size="1" baseType="lpstr">
      <vt:lpstr>CONFERENCE 3688VTWKD</vt:lpstr>
    </vt:vector>
  </TitlesOfParts>
  <Company>Community Change</Company>
  <LinksUpToDate>false</LinksUpToDate>
  <CharactersWithSpaces>27479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3688VTWKD</dc:title>
  <dc:creator>Curnow</dc:creator>
  <cp:lastModifiedBy>Angie Poulos</cp:lastModifiedBy>
  <cp:revision>2</cp:revision>
  <cp:lastPrinted>2011-08-24T22:37:00Z</cp:lastPrinted>
  <dcterms:created xsi:type="dcterms:W3CDTF">2011-09-07T05:48:00Z</dcterms:created>
  <dcterms:modified xsi:type="dcterms:W3CDTF">2011-09-07T05:48:00Z</dcterms:modified>
</cp:coreProperties>
</file>