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Default Extension="emf" ContentType="image/x-emf"/>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31EE" w:rsidRPr="003631EE" w:rsidRDefault="001F3000" w:rsidP="003631EE">
      <w:pPr>
        <w:spacing w:before="240" w:after="240"/>
        <w:jc w:val="both"/>
        <w:rPr>
          <w:rFonts w:ascii="Arial" w:hAnsi="Arial" w:cs="Arial"/>
          <w:b/>
          <w:caps/>
          <w:sz w:val="20"/>
          <w:szCs w:val="20"/>
        </w:rPr>
      </w:pPr>
      <w:bookmarkStart w:id="0" w:name="OLE_LINK1"/>
      <w:r>
        <w:rPr>
          <w:rFonts w:ascii="Arial" w:hAnsi="Arial" w:cs="Arial"/>
          <w:b/>
          <w:caps/>
          <w:sz w:val="20"/>
          <w:szCs w:val="20"/>
        </w:rPr>
        <w:t>WALKING THE LINE BETWEEN IMPARTIALITY AND PARTICIPATION</w:t>
      </w:r>
    </w:p>
    <w:p w:rsidR="007D39FD" w:rsidRDefault="003631EE" w:rsidP="007D39FD">
      <w:pPr>
        <w:rPr>
          <w:rFonts w:ascii="Arial" w:hAnsi="Arial" w:cs="Arial"/>
          <w:sz w:val="20"/>
          <w:szCs w:val="20"/>
          <w:vertAlign w:val="superscript"/>
        </w:rPr>
      </w:pPr>
      <w:r>
        <w:rPr>
          <w:rFonts w:ascii="Arial" w:hAnsi="Arial" w:cs="Arial"/>
          <w:sz w:val="20"/>
          <w:szCs w:val="20"/>
        </w:rPr>
        <w:t>S. Butler</w:t>
      </w:r>
      <w:r>
        <w:rPr>
          <w:rFonts w:ascii="Arial" w:hAnsi="Arial" w:cs="Arial"/>
          <w:sz w:val="20"/>
          <w:szCs w:val="20"/>
          <w:vertAlign w:val="superscript"/>
        </w:rPr>
        <w:t>1</w:t>
      </w:r>
      <w:r w:rsidR="0023187B">
        <w:rPr>
          <w:rFonts w:ascii="Arial" w:hAnsi="Arial" w:cs="Arial"/>
          <w:sz w:val="20"/>
          <w:szCs w:val="20"/>
          <w:vertAlign w:val="superscript"/>
        </w:rPr>
        <w:t>*</w:t>
      </w:r>
      <w:r>
        <w:rPr>
          <w:rFonts w:ascii="Arial" w:hAnsi="Arial" w:cs="Arial"/>
          <w:sz w:val="20"/>
          <w:szCs w:val="20"/>
        </w:rPr>
        <w:t>, K. Nichols</w:t>
      </w:r>
      <w:r w:rsidR="003338C2">
        <w:rPr>
          <w:rFonts w:ascii="Arial" w:hAnsi="Arial" w:cs="Arial"/>
          <w:sz w:val="20"/>
          <w:szCs w:val="20"/>
          <w:vertAlign w:val="superscript"/>
        </w:rPr>
        <w:t>1</w:t>
      </w:r>
      <w:r>
        <w:rPr>
          <w:rFonts w:ascii="Arial" w:hAnsi="Arial" w:cs="Arial"/>
          <w:sz w:val="20"/>
          <w:szCs w:val="20"/>
        </w:rPr>
        <w:t>, J. Dart</w:t>
      </w:r>
      <w:r w:rsidR="003338C2">
        <w:rPr>
          <w:rFonts w:ascii="Arial" w:hAnsi="Arial" w:cs="Arial"/>
          <w:sz w:val="20"/>
          <w:szCs w:val="20"/>
          <w:vertAlign w:val="superscript"/>
        </w:rPr>
        <w:t>1</w:t>
      </w:r>
      <w:r>
        <w:rPr>
          <w:rFonts w:ascii="Arial" w:hAnsi="Arial" w:cs="Arial"/>
          <w:sz w:val="20"/>
          <w:szCs w:val="20"/>
        </w:rPr>
        <w:t>, M. Boulet</w:t>
      </w:r>
      <w:r w:rsidR="003338C2">
        <w:rPr>
          <w:rFonts w:ascii="Arial" w:hAnsi="Arial" w:cs="Arial"/>
          <w:sz w:val="20"/>
          <w:szCs w:val="20"/>
          <w:vertAlign w:val="superscript"/>
        </w:rPr>
        <w:t>2</w:t>
      </w:r>
    </w:p>
    <w:p w:rsidR="003631EE" w:rsidRDefault="003631EE" w:rsidP="007D39FD">
      <w:pPr>
        <w:rPr>
          <w:rFonts w:ascii="Arial" w:hAnsi="Arial" w:cs="Arial"/>
          <w:sz w:val="20"/>
          <w:szCs w:val="20"/>
        </w:rPr>
      </w:pPr>
      <w:r>
        <w:rPr>
          <w:rFonts w:ascii="Arial" w:hAnsi="Arial" w:cs="Arial"/>
          <w:sz w:val="20"/>
          <w:szCs w:val="20"/>
          <w:vertAlign w:val="superscript"/>
        </w:rPr>
        <w:t xml:space="preserve">1 </w:t>
      </w:r>
      <w:r>
        <w:rPr>
          <w:rFonts w:ascii="Arial" w:hAnsi="Arial" w:cs="Arial"/>
          <w:sz w:val="20"/>
          <w:szCs w:val="20"/>
        </w:rPr>
        <w:t>Clear Horizon Consulting, Melbourne, Australia</w:t>
      </w:r>
    </w:p>
    <w:p w:rsidR="003338C2" w:rsidRDefault="003338C2" w:rsidP="007D39FD">
      <w:pPr>
        <w:rPr>
          <w:rFonts w:ascii="Arial" w:hAnsi="Arial" w:cs="Arial"/>
          <w:sz w:val="20"/>
          <w:szCs w:val="20"/>
        </w:rPr>
      </w:pPr>
      <w:r>
        <w:rPr>
          <w:rFonts w:ascii="Arial" w:hAnsi="Arial" w:cs="Arial"/>
          <w:sz w:val="20"/>
          <w:szCs w:val="20"/>
          <w:vertAlign w:val="superscript"/>
        </w:rPr>
        <w:t xml:space="preserve">2 </w:t>
      </w:r>
      <w:r>
        <w:rPr>
          <w:rFonts w:ascii="Arial" w:hAnsi="Arial" w:cs="Arial"/>
          <w:sz w:val="20"/>
          <w:szCs w:val="20"/>
        </w:rPr>
        <w:t>Green Steps, Monash Sustainability Institute, Clayton, Australia</w:t>
      </w:r>
    </w:p>
    <w:p w:rsidR="0023187B" w:rsidRPr="003338C2" w:rsidRDefault="0023187B" w:rsidP="0023187B">
      <w:pPr>
        <w:rPr>
          <w:rFonts w:ascii="Arial" w:hAnsi="Arial" w:cs="Arial"/>
          <w:sz w:val="20"/>
          <w:szCs w:val="20"/>
        </w:rPr>
      </w:pPr>
      <w:r w:rsidRPr="0023187B">
        <w:rPr>
          <w:rFonts w:ascii="Arial" w:hAnsi="Arial" w:cs="Arial"/>
          <w:sz w:val="20"/>
          <w:szCs w:val="20"/>
        </w:rPr>
        <w:t>*</w:t>
      </w:r>
      <w:r>
        <w:rPr>
          <w:rFonts w:ascii="Arial" w:hAnsi="Arial" w:cs="Arial"/>
          <w:sz w:val="20"/>
          <w:szCs w:val="20"/>
        </w:rPr>
        <w:t xml:space="preserve"> Corresponding and presenting author, sarah@clearhorizon.com.au</w:t>
      </w:r>
    </w:p>
    <w:p w:rsidR="003631EE" w:rsidRDefault="003631EE" w:rsidP="007D39FD">
      <w:pPr>
        <w:rPr>
          <w:rFonts w:ascii="Arial" w:hAnsi="Arial" w:cs="Arial"/>
          <w:sz w:val="20"/>
          <w:szCs w:val="20"/>
        </w:rPr>
      </w:pPr>
    </w:p>
    <w:p w:rsidR="008C5F69" w:rsidRPr="008C5F69" w:rsidRDefault="008C5F69" w:rsidP="008C5F69">
      <w:pPr>
        <w:rPr>
          <w:rStyle w:val="Emphasis"/>
        </w:rPr>
      </w:pPr>
      <w:r w:rsidRPr="008C5F69">
        <w:rPr>
          <w:rStyle w:val="Emphasis"/>
        </w:rPr>
        <w:t>This paper was presented at the Australasian Evaluation Society</w:t>
      </w:r>
    </w:p>
    <w:p w:rsidR="008C5F69" w:rsidRDefault="008C5F69" w:rsidP="008C5F69">
      <w:r w:rsidRPr="008C5F69">
        <w:rPr>
          <w:rStyle w:val="Emphasis"/>
        </w:rPr>
        <w:t>International Conference, Sydney, Australia, 29 August – 2 September 2011</w:t>
      </w:r>
      <w:r>
        <w:rPr>
          <w:lang w:eastAsia="en-AU"/>
        </w:rPr>
        <w:t>.</w:t>
      </w:r>
    </w:p>
    <w:p w:rsidR="008C5F69" w:rsidRDefault="008C5F69" w:rsidP="007D39FD">
      <w:pPr>
        <w:rPr>
          <w:rFonts w:ascii="Arial" w:hAnsi="Arial" w:cs="Arial"/>
          <w:sz w:val="20"/>
          <w:szCs w:val="20"/>
        </w:rPr>
      </w:pPr>
    </w:p>
    <w:p w:rsidR="0023187B" w:rsidRDefault="0023187B" w:rsidP="008726DA">
      <w:pPr>
        <w:pStyle w:val="Heading1"/>
      </w:pPr>
      <w:r>
        <w:t>Abstract</w:t>
      </w:r>
    </w:p>
    <w:p w:rsidR="00703BCD" w:rsidRDefault="00920992" w:rsidP="00B23B72">
      <w:r w:rsidRPr="001F3000">
        <w:t>Participatory evaluation</w:t>
      </w:r>
      <w:r w:rsidR="006E1427" w:rsidRPr="001F3000">
        <w:t>s</w:t>
      </w:r>
      <w:r w:rsidRPr="001F3000">
        <w:t xml:space="preserve"> that involve staff and stakeholders in analysing data and developing recommendation</w:t>
      </w:r>
      <w:r w:rsidR="006E1427" w:rsidRPr="001F3000">
        <w:t>s</w:t>
      </w:r>
      <w:r w:rsidRPr="001F3000">
        <w:t xml:space="preserve"> are often highly influe</w:t>
      </w:r>
      <w:r w:rsidR="006E1427" w:rsidRPr="001F3000">
        <w:t xml:space="preserve">ntial by way of their process </w:t>
      </w:r>
      <w:r w:rsidR="004549E6">
        <w:t xml:space="preserve">of </w:t>
      </w:r>
      <w:r w:rsidRPr="001F3000">
        <w:t xml:space="preserve">influencing </w:t>
      </w:r>
      <w:r w:rsidR="006E1427" w:rsidRPr="001F3000">
        <w:t>participants</w:t>
      </w:r>
      <w:r w:rsidRPr="001F3000">
        <w:t xml:space="preserve"> and the</w:t>
      </w:r>
      <w:r w:rsidR="006E1427" w:rsidRPr="001F3000">
        <w:t xml:space="preserve"> </w:t>
      </w:r>
      <w:r w:rsidRPr="001F3000">
        <w:t xml:space="preserve">recommendations </w:t>
      </w:r>
      <w:r w:rsidR="00CB2C28">
        <w:t xml:space="preserve">to be </w:t>
      </w:r>
      <w:r w:rsidR="006E1427" w:rsidRPr="001F3000">
        <w:t>implemented</w:t>
      </w:r>
      <w:r w:rsidRPr="001F3000">
        <w:t>. However, p</w:t>
      </w:r>
      <w:r w:rsidR="003631EE" w:rsidRPr="001F3000">
        <w:t>articipatory approaches to evaluation often present</w:t>
      </w:r>
      <w:r w:rsidR="00EF6F69" w:rsidRPr="001F3000">
        <w:t xml:space="preserve"> evaluators with</w:t>
      </w:r>
      <w:r w:rsidR="003631EE" w:rsidRPr="001F3000">
        <w:t xml:space="preserve"> the chall</w:t>
      </w:r>
      <w:r w:rsidR="00EF6F69" w:rsidRPr="001F3000">
        <w:t xml:space="preserve">enge of juggling the need for </w:t>
      </w:r>
      <w:r w:rsidR="003631EE" w:rsidRPr="001F3000">
        <w:t xml:space="preserve">robust, independent evaluation while </w:t>
      </w:r>
      <w:r w:rsidR="00CF4F61">
        <w:t>meaningfully</w:t>
      </w:r>
      <w:r w:rsidR="003631EE" w:rsidRPr="001F3000">
        <w:t xml:space="preserve"> involving program staff and participants. </w:t>
      </w:r>
      <w:r w:rsidR="004549E6">
        <w:t>Using the example of the ‘Green Steps’ Program, t</w:t>
      </w:r>
      <w:r w:rsidR="004549E6" w:rsidRPr="001F3000">
        <w:t xml:space="preserve">his </w:t>
      </w:r>
      <w:r w:rsidR="003631EE" w:rsidRPr="001F3000">
        <w:t xml:space="preserve">paper presents </w:t>
      </w:r>
      <w:r w:rsidR="004549E6">
        <w:t xml:space="preserve">a </w:t>
      </w:r>
      <w:r w:rsidR="003631EE" w:rsidRPr="001F3000">
        <w:t xml:space="preserve">methodology </w:t>
      </w:r>
      <w:r w:rsidR="004549E6">
        <w:t xml:space="preserve">that was </w:t>
      </w:r>
      <w:r w:rsidR="003631EE" w:rsidRPr="001F3000">
        <w:t xml:space="preserve">used to </w:t>
      </w:r>
      <w:r w:rsidR="006E1427" w:rsidRPr="001F3000">
        <w:t xml:space="preserve">try and achieve the delicate </w:t>
      </w:r>
      <w:r w:rsidRPr="001F3000">
        <w:t xml:space="preserve">balance </w:t>
      </w:r>
      <w:r w:rsidR="006E1427" w:rsidRPr="001F3000">
        <w:t>of</w:t>
      </w:r>
      <w:r w:rsidR="003631EE" w:rsidRPr="001F3000">
        <w:t xml:space="preserve"> evaluat</w:t>
      </w:r>
      <w:r w:rsidR="00703BCD" w:rsidRPr="001F3000">
        <w:t>ing a program</w:t>
      </w:r>
      <w:r w:rsidR="003631EE" w:rsidRPr="001F3000">
        <w:t xml:space="preserve"> </w:t>
      </w:r>
      <w:r w:rsidR="00ED5C02" w:rsidRPr="001F3000">
        <w:t>in a</w:t>
      </w:r>
      <w:r w:rsidR="003631EE" w:rsidRPr="001F3000">
        <w:t xml:space="preserve"> participatory</w:t>
      </w:r>
      <w:r w:rsidR="004549E6">
        <w:t xml:space="preserve"> and </w:t>
      </w:r>
      <w:r w:rsidR="003631EE" w:rsidRPr="001F3000">
        <w:t>yet</w:t>
      </w:r>
      <w:r w:rsidR="00EF6F69" w:rsidRPr="001F3000">
        <w:t xml:space="preserve"> </w:t>
      </w:r>
      <w:r w:rsidR="00703BCD" w:rsidRPr="001F3000">
        <w:t xml:space="preserve">impartial </w:t>
      </w:r>
      <w:r w:rsidR="003631EE" w:rsidRPr="001F3000">
        <w:t xml:space="preserve">way. </w:t>
      </w:r>
    </w:p>
    <w:p w:rsidR="00B23B72" w:rsidRPr="001F3000" w:rsidRDefault="00B23B72" w:rsidP="00B23B72"/>
    <w:p w:rsidR="00EF6F69" w:rsidRDefault="001F3000" w:rsidP="00B23B72">
      <w:r w:rsidRPr="001F3000">
        <w:t xml:space="preserve">Green Steps is a ‘hands-on’ education and leadership program designed to empower its participants with the skills and knowledge to drive environmental change and work towards a sustainable future. </w:t>
      </w:r>
      <w:r w:rsidR="004549E6">
        <w:t>At the time of its evaluation, t</w:t>
      </w:r>
      <w:r w:rsidR="004549E6" w:rsidRPr="001F3000">
        <w:t xml:space="preserve">he </w:t>
      </w:r>
      <w:r w:rsidR="004549E6">
        <w:t>P</w:t>
      </w:r>
      <w:r w:rsidR="004549E6" w:rsidRPr="001F3000">
        <w:t xml:space="preserve">rogram </w:t>
      </w:r>
      <w:r w:rsidR="001C2E87" w:rsidRPr="001F3000">
        <w:t>was in its tenth year and t</w:t>
      </w:r>
      <w:r w:rsidR="003631EE" w:rsidRPr="001F3000">
        <w:t xml:space="preserve">here was a need for </w:t>
      </w:r>
      <w:r w:rsidR="001C2E87" w:rsidRPr="001F3000">
        <w:t xml:space="preserve">program staff and participants </w:t>
      </w:r>
      <w:r w:rsidR="003631EE" w:rsidRPr="001F3000">
        <w:t>to</w:t>
      </w:r>
      <w:r w:rsidR="001C2E87" w:rsidRPr="001F3000">
        <w:t xml:space="preserve"> understand what the </w:t>
      </w:r>
      <w:r w:rsidR="004549E6">
        <w:t>P</w:t>
      </w:r>
      <w:r w:rsidR="004549E6" w:rsidRPr="001F3000">
        <w:t xml:space="preserve">rogram </w:t>
      </w:r>
      <w:r w:rsidR="001C2E87" w:rsidRPr="001F3000">
        <w:t>had</w:t>
      </w:r>
      <w:r w:rsidR="003631EE" w:rsidRPr="001F3000">
        <w:t xml:space="preserve"> achieved </w:t>
      </w:r>
      <w:r w:rsidR="001B6C1D" w:rsidRPr="001F3000">
        <w:t xml:space="preserve">over </w:t>
      </w:r>
      <w:r w:rsidR="00EF6F69" w:rsidRPr="001F3000">
        <w:t>time</w:t>
      </w:r>
      <w:r w:rsidR="001C2E87" w:rsidRPr="001F3000">
        <w:t xml:space="preserve">. </w:t>
      </w:r>
      <w:r w:rsidR="001B6C1D" w:rsidRPr="001F3000">
        <w:t>Concurrently</w:t>
      </w:r>
      <w:r w:rsidR="00EF6F69" w:rsidRPr="001F3000">
        <w:t>,</w:t>
      </w:r>
      <w:r w:rsidR="001C2E87" w:rsidRPr="001F3000">
        <w:t xml:space="preserve"> funders of the </w:t>
      </w:r>
      <w:r w:rsidR="004549E6">
        <w:t>P</w:t>
      </w:r>
      <w:r w:rsidR="004549E6" w:rsidRPr="001F3000">
        <w:t xml:space="preserve">rogram </w:t>
      </w:r>
      <w:r w:rsidR="001C2E87" w:rsidRPr="001F3000">
        <w:t xml:space="preserve">wanted to understand the </w:t>
      </w:r>
      <w:r w:rsidR="00EF6F69" w:rsidRPr="001F3000">
        <w:t xml:space="preserve">effectiveness of the </w:t>
      </w:r>
      <w:r w:rsidR="004549E6">
        <w:t>P</w:t>
      </w:r>
      <w:r w:rsidR="004549E6" w:rsidRPr="001F3000">
        <w:t xml:space="preserve">rogram’s </w:t>
      </w:r>
      <w:r w:rsidR="001C2E87" w:rsidRPr="001F3000">
        <w:t xml:space="preserve">business model and help </w:t>
      </w:r>
      <w:r w:rsidR="004549E6">
        <w:t xml:space="preserve">it transition to </w:t>
      </w:r>
      <w:r w:rsidR="001C2E87" w:rsidRPr="001F3000">
        <w:t xml:space="preserve">a more </w:t>
      </w:r>
      <w:r w:rsidR="00EF6F69" w:rsidRPr="001F3000">
        <w:t xml:space="preserve">economically, </w:t>
      </w:r>
      <w:r w:rsidR="001C2E87" w:rsidRPr="001F3000">
        <w:t>self sustaining model. This situation resulted in the need to balance a certain level of independence in the evaluation with</w:t>
      </w:r>
      <w:r w:rsidR="003631EE" w:rsidRPr="001F3000">
        <w:t xml:space="preserve"> the </w:t>
      </w:r>
      <w:r w:rsidR="001C2E87" w:rsidRPr="001F3000">
        <w:t>Green Steps culture of inclusivity, empowerment and ownership</w:t>
      </w:r>
      <w:r w:rsidR="003631EE" w:rsidRPr="001F3000">
        <w:t>. To deal with this</w:t>
      </w:r>
      <w:r w:rsidR="001C2E87" w:rsidRPr="001F3000">
        <w:t xml:space="preserve"> challenge, </w:t>
      </w:r>
      <w:r w:rsidR="004A577D" w:rsidRPr="001F3000">
        <w:t xml:space="preserve">the </w:t>
      </w:r>
      <w:r w:rsidR="001C2E87" w:rsidRPr="001F3000">
        <w:t>evaluation</w:t>
      </w:r>
      <w:r w:rsidR="00703BCD" w:rsidRPr="001F3000">
        <w:t xml:space="preserve"> design included</w:t>
      </w:r>
      <w:r w:rsidR="001C2E87" w:rsidRPr="001F3000">
        <w:t xml:space="preserve"> </w:t>
      </w:r>
      <w:r w:rsidR="00703BCD" w:rsidRPr="001F3000">
        <w:t xml:space="preserve">mixed methods collected by an external evaluator accompanied by </w:t>
      </w:r>
      <w:r w:rsidR="001C2E87" w:rsidRPr="001F3000">
        <w:t xml:space="preserve">three </w:t>
      </w:r>
      <w:r w:rsidR="001B6C1D" w:rsidRPr="001F3000">
        <w:t xml:space="preserve">participatory </w:t>
      </w:r>
      <w:r w:rsidR="004A577D" w:rsidRPr="001F3000">
        <w:t>workshops</w:t>
      </w:r>
      <w:r w:rsidR="00703BCD" w:rsidRPr="001F3000">
        <w:t xml:space="preserve"> that allowed staff and keys stakeholders to engage at a number of key points in the evaluation process</w:t>
      </w:r>
      <w:r w:rsidR="006E1427" w:rsidRPr="001F3000">
        <w:t>.</w:t>
      </w:r>
      <w:r w:rsidR="00703BCD" w:rsidRPr="001F3000">
        <w:t xml:space="preserve"> </w:t>
      </w:r>
      <w:r w:rsidR="008B0C13" w:rsidRPr="001F3000">
        <w:t xml:space="preserve">These methods were used to ensure that </w:t>
      </w:r>
      <w:r w:rsidR="00703BCD" w:rsidRPr="001F3000">
        <w:t>an external</w:t>
      </w:r>
      <w:r w:rsidR="003631EE" w:rsidRPr="001F3000">
        <w:t xml:space="preserve"> evaluation was culturally appropriate to the Green Steps </w:t>
      </w:r>
      <w:r w:rsidR="004549E6">
        <w:t>P</w:t>
      </w:r>
      <w:r w:rsidR="004549E6" w:rsidRPr="001F3000">
        <w:t xml:space="preserve">rogram </w:t>
      </w:r>
      <w:r w:rsidR="00703BCD" w:rsidRPr="001F3000">
        <w:t>where high levels of p</w:t>
      </w:r>
      <w:r w:rsidR="006E1427" w:rsidRPr="001F3000">
        <w:t>articipat</w:t>
      </w:r>
      <w:r w:rsidR="00703BCD" w:rsidRPr="001F3000">
        <w:t xml:space="preserve">ion </w:t>
      </w:r>
      <w:r w:rsidRPr="001F3000">
        <w:t>and</w:t>
      </w:r>
      <w:r w:rsidR="00703BCD" w:rsidRPr="001F3000">
        <w:t xml:space="preserve"> ownership </w:t>
      </w:r>
      <w:r w:rsidR="00CF4F61">
        <w:t>are</w:t>
      </w:r>
      <w:r w:rsidR="00703BCD" w:rsidRPr="001F3000">
        <w:t xml:space="preserve"> the norm. </w:t>
      </w:r>
      <w:r w:rsidR="006E1427" w:rsidRPr="001F3000">
        <w:t>The evaluation was highly influential</w:t>
      </w:r>
      <w:r w:rsidR="008B0C13" w:rsidRPr="001F3000">
        <w:t xml:space="preserve"> and resulted in e</w:t>
      </w:r>
      <w:r w:rsidR="00EF6F69" w:rsidRPr="001F3000">
        <w:t xml:space="preserve">valuation recommendations </w:t>
      </w:r>
      <w:r w:rsidR="008B0C13" w:rsidRPr="001F3000">
        <w:t>fe</w:t>
      </w:r>
      <w:r w:rsidR="00EF6F69" w:rsidRPr="001F3000">
        <w:t>e</w:t>
      </w:r>
      <w:r w:rsidR="008B0C13" w:rsidRPr="001F3000">
        <w:t>d</w:t>
      </w:r>
      <w:r w:rsidR="00EF6F69" w:rsidRPr="001F3000">
        <w:t>ing</w:t>
      </w:r>
      <w:r w:rsidR="008B0C13" w:rsidRPr="001F3000">
        <w:t xml:space="preserve"> directly into </w:t>
      </w:r>
      <w:r w:rsidR="00CF4F61">
        <w:t>a</w:t>
      </w:r>
      <w:r w:rsidR="008B0C13" w:rsidRPr="001F3000">
        <w:t xml:space="preserve"> strategic planning</w:t>
      </w:r>
      <w:r w:rsidR="006E1427" w:rsidRPr="001F3000">
        <w:t xml:space="preserve"> process</w:t>
      </w:r>
      <w:r w:rsidR="003631EE" w:rsidRPr="001F3000">
        <w:t xml:space="preserve">. </w:t>
      </w:r>
      <w:r w:rsidR="006E1427" w:rsidRPr="001F3000">
        <w:t>This paper describes the methodology used along with the challenges and achievements associated with attempting to ‘walk the line’ between impartiality and participation</w:t>
      </w:r>
      <w:r w:rsidR="00CE3BB8" w:rsidRPr="001F3000">
        <w:t>.</w:t>
      </w:r>
    </w:p>
    <w:p w:rsidR="003205A2" w:rsidRPr="001F3000" w:rsidRDefault="003205A2" w:rsidP="00B23B72"/>
    <w:bookmarkEnd w:id="0"/>
    <w:p w:rsidR="00EF6F69" w:rsidRDefault="00CD7D9D" w:rsidP="00CD7D9D">
      <w:pPr>
        <w:pStyle w:val="Heading1"/>
      </w:pPr>
      <w:r>
        <w:t>Introduction</w:t>
      </w:r>
    </w:p>
    <w:p w:rsidR="003A4D77" w:rsidRDefault="00D22767" w:rsidP="00CD7D9D">
      <w:pPr>
        <w:rPr>
          <w:lang w:val="en-US"/>
        </w:rPr>
      </w:pPr>
      <w:r>
        <w:rPr>
          <w:lang w:val="en-US"/>
        </w:rPr>
        <w:t xml:space="preserve">There are many </w:t>
      </w:r>
      <w:r w:rsidR="003A4D77">
        <w:rPr>
          <w:lang w:val="en-US"/>
        </w:rPr>
        <w:t>evaluato</w:t>
      </w:r>
      <w:r w:rsidR="00C964E5">
        <w:rPr>
          <w:lang w:val="en-US"/>
        </w:rPr>
        <w:t xml:space="preserve">rs that subscribe to participatory </w:t>
      </w:r>
      <w:r w:rsidR="003A4D77">
        <w:rPr>
          <w:lang w:val="en-US"/>
        </w:rPr>
        <w:t xml:space="preserve">or </w:t>
      </w:r>
      <w:proofErr w:type="spellStart"/>
      <w:r w:rsidR="00CF4F61">
        <w:rPr>
          <w:lang w:val="en-US"/>
        </w:rPr>
        <w:t>utilis</w:t>
      </w:r>
      <w:r w:rsidR="00CB2C28">
        <w:rPr>
          <w:lang w:val="en-US"/>
        </w:rPr>
        <w:t>ation</w:t>
      </w:r>
      <w:proofErr w:type="spellEnd"/>
      <w:r w:rsidR="00CB2C28">
        <w:rPr>
          <w:lang w:val="en-US"/>
        </w:rPr>
        <w:t xml:space="preserve"> </w:t>
      </w:r>
      <w:r w:rsidR="004549E6">
        <w:rPr>
          <w:lang w:val="en-US"/>
        </w:rPr>
        <w:t xml:space="preserve">driven </w:t>
      </w:r>
      <w:r w:rsidR="003A4D77">
        <w:rPr>
          <w:lang w:val="en-US"/>
        </w:rPr>
        <w:t>approach</w:t>
      </w:r>
      <w:r w:rsidR="004A17DA">
        <w:rPr>
          <w:lang w:val="en-US"/>
        </w:rPr>
        <w:t>es</w:t>
      </w:r>
      <w:r w:rsidR="003A4D77">
        <w:rPr>
          <w:lang w:val="en-US"/>
        </w:rPr>
        <w:t xml:space="preserve"> to evaluation (for </w:t>
      </w:r>
      <w:r>
        <w:rPr>
          <w:lang w:val="en-US"/>
        </w:rPr>
        <w:t xml:space="preserve">key </w:t>
      </w:r>
      <w:r w:rsidR="003A4D77">
        <w:rPr>
          <w:lang w:val="en-US"/>
        </w:rPr>
        <w:t>examples</w:t>
      </w:r>
      <w:r>
        <w:rPr>
          <w:lang w:val="en-US"/>
        </w:rPr>
        <w:t xml:space="preserve"> see</w:t>
      </w:r>
      <w:r w:rsidR="003A4D77">
        <w:rPr>
          <w:lang w:val="en-US"/>
        </w:rPr>
        <w:t xml:space="preserve"> Wadsworth 199</w:t>
      </w:r>
      <w:r w:rsidR="00347E1A">
        <w:rPr>
          <w:lang w:val="en-US"/>
        </w:rPr>
        <w:t>3</w:t>
      </w:r>
      <w:r w:rsidR="00C964E5">
        <w:rPr>
          <w:lang w:val="en-US"/>
        </w:rPr>
        <w:t>, Patton 1997</w:t>
      </w:r>
      <w:r>
        <w:rPr>
          <w:lang w:val="en-US"/>
        </w:rPr>
        <w:t>, 2007</w:t>
      </w:r>
      <w:r w:rsidR="00CF4F61">
        <w:rPr>
          <w:lang w:val="en-US"/>
        </w:rPr>
        <w:t>, Dart 1998, 2008) due to the highly positive influence they</w:t>
      </w:r>
      <w:r w:rsidR="00C964E5">
        <w:rPr>
          <w:lang w:val="en-US"/>
        </w:rPr>
        <w:t xml:space="preserve"> can have on individual, program </w:t>
      </w:r>
      <w:r w:rsidR="00CF4F61">
        <w:rPr>
          <w:lang w:val="en-US"/>
        </w:rPr>
        <w:t>and</w:t>
      </w:r>
      <w:r w:rsidR="00C964E5">
        <w:rPr>
          <w:lang w:val="en-US"/>
        </w:rPr>
        <w:t xml:space="preserve"> </w:t>
      </w:r>
      <w:proofErr w:type="spellStart"/>
      <w:r w:rsidR="004549E6">
        <w:rPr>
          <w:lang w:val="en-US"/>
        </w:rPr>
        <w:t>organisational</w:t>
      </w:r>
      <w:proofErr w:type="spellEnd"/>
      <w:r w:rsidR="004549E6">
        <w:rPr>
          <w:lang w:val="en-US"/>
        </w:rPr>
        <w:t xml:space="preserve"> </w:t>
      </w:r>
      <w:r w:rsidR="00C964E5">
        <w:rPr>
          <w:lang w:val="en-US"/>
        </w:rPr>
        <w:t>change. I</w:t>
      </w:r>
      <w:r w:rsidR="003A4D77">
        <w:rPr>
          <w:lang w:val="en-US"/>
        </w:rPr>
        <w:t>n many situations</w:t>
      </w:r>
      <w:r w:rsidR="00CF4F61">
        <w:rPr>
          <w:lang w:val="en-US"/>
        </w:rPr>
        <w:t>,</w:t>
      </w:r>
      <w:r w:rsidR="003A4D77">
        <w:rPr>
          <w:lang w:val="en-US"/>
        </w:rPr>
        <w:t xml:space="preserve"> the benefits of</w:t>
      </w:r>
      <w:r w:rsidR="004A17DA">
        <w:rPr>
          <w:lang w:val="en-US"/>
        </w:rPr>
        <w:t xml:space="preserve"> </w:t>
      </w:r>
      <w:r w:rsidR="00C964E5">
        <w:rPr>
          <w:lang w:val="en-US"/>
        </w:rPr>
        <w:t xml:space="preserve">participatory </w:t>
      </w:r>
      <w:r w:rsidR="004A17DA">
        <w:rPr>
          <w:lang w:val="en-US"/>
        </w:rPr>
        <w:t>evaluation</w:t>
      </w:r>
      <w:r w:rsidR="00036FE2">
        <w:rPr>
          <w:lang w:val="en-US"/>
        </w:rPr>
        <w:t xml:space="preserve"> </w:t>
      </w:r>
      <w:r w:rsidR="003A4D77">
        <w:rPr>
          <w:lang w:val="en-US"/>
        </w:rPr>
        <w:t xml:space="preserve">far outweigh what is </w:t>
      </w:r>
      <w:r w:rsidR="00C964E5">
        <w:rPr>
          <w:lang w:val="en-US"/>
        </w:rPr>
        <w:t xml:space="preserve">learned or </w:t>
      </w:r>
      <w:r w:rsidR="003A4D77">
        <w:rPr>
          <w:lang w:val="en-US"/>
        </w:rPr>
        <w:t>gained by conducting a</w:t>
      </w:r>
      <w:r w:rsidR="006E03E4">
        <w:rPr>
          <w:lang w:val="en-US"/>
        </w:rPr>
        <w:t>n</w:t>
      </w:r>
      <w:r w:rsidR="003A4D77">
        <w:rPr>
          <w:lang w:val="en-US"/>
        </w:rPr>
        <w:t xml:space="preserve"> independent evaluation</w:t>
      </w:r>
      <w:r w:rsidR="006E03E4">
        <w:rPr>
          <w:lang w:val="en-US"/>
        </w:rPr>
        <w:t xml:space="preserve"> or review</w:t>
      </w:r>
      <w:r w:rsidR="003A4D77">
        <w:rPr>
          <w:lang w:val="en-US"/>
        </w:rPr>
        <w:t xml:space="preserve">. However, in reality, </w:t>
      </w:r>
      <w:proofErr w:type="spellStart"/>
      <w:r w:rsidR="004549E6">
        <w:rPr>
          <w:lang w:val="en-US"/>
        </w:rPr>
        <w:t>organisations</w:t>
      </w:r>
      <w:proofErr w:type="spellEnd"/>
      <w:r w:rsidR="004549E6">
        <w:rPr>
          <w:lang w:val="en-US"/>
        </w:rPr>
        <w:t xml:space="preserve"> and evaluators are often faced with the challenge of</w:t>
      </w:r>
      <w:r w:rsidR="003A4D77" w:rsidRPr="004549E6">
        <w:rPr>
          <w:lang w:val="en-US"/>
        </w:rPr>
        <w:t xml:space="preserve"> satisfying the needs of</w:t>
      </w:r>
      <w:r w:rsidR="003A4D77">
        <w:rPr>
          <w:lang w:val="en-US"/>
        </w:rPr>
        <w:t xml:space="preserve"> funder</w:t>
      </w:r>
      <w:r w:rsidR="00BE50C2">
        <w:rPr>
          <w:lang w:val="en-US"/>
        </w:rPr>
        <w:t xml:space="preserve">s or high level executives </w:t>
      </w:r>
      <w:r w:rsidR="008D12AA">
        <w:rPr>
          <w:lang w:val="en-US"/>
        </w:rPr>
        <w:t xml:space="preserve">who </w:t>
      </w:r>
      <w:r w:rsidR="00BE50C2">
        <w:rPr>
          <w:lang w:val="en-US"/>
        </w:rPr>
        <w:t xml:space="preserve">require </w:t>
      </w:r>
      <w:r w:rsidR="003A4D77">
        <w:rPr>
          <w:lang w:val="en-US"/>
        </w:rPr>
        <w:t xml:space="preserve">independent </w:t>
      </w:r>
      <w:r>
        <w:rPr>
          <w:lang w:val="en-US"/>
        </w:rPr>
        <w:t>evaluation</w:t>
      </w:r>
      <w:r w:rsidR="003A4D77">
        <w:rPr>
          <w:lang w:val="en-US"/>
        </w:rPr>
        <w:t xml:space="preserve"> for accountabi</w:t>
      </w:r>
      <w:r w:rsidR="00C669A7">
        <w:rPr>
          <w:lang w:val="en-US"/>
        </w:rPr>
        <w:t>lity</w:t>
      </w:r>
      <w:r w:rsidR="008D12AA">
        <w:rPr>
          <w:lang w:val="en-US"/>
        </w:rPr>
        <w:t xml:space="preserve"> purposes</w:t>
      </w:r>
      <w:r w:rsidR="00C964E5">
        <w:rPr>
          <w:lang w:val="en-US"/>
        </w:rPr>
        <w:t xml:space="preserve">. As such, </w:t>
      </w:r>
      <w:r w:rsidR="008D12AA">
        <w:rPr>
          <w:lang w:val="en-US"/>
        </w:rPr>
        <w:t>there is often a tension</w:t>
      </w:r>
      <w:r w:rsidR="004A17DA">
        <w:rPr>
          <w:lang w:val="en-US"/>
        </w:rPr>
        <w:t xml:space="preserve"> betw</w:t>
      </w:r>
      <w:r w:rsidR="00C964E5">
        <w:rPr>
          <w:lang w:val="en-US"/>
        </w:rPr>
        <w:t xml:space="preserve">een the need for independent </w:t>
      </w:r>
      <w:r w:rsidR="004A17DA">
        <w:rPr>
          <w:lang w:val="en-US"/>
        </w:rPr>
        <w:t>eva</w:t>
      </w:r>
      <w:r w:rsidR="00C964E5">
        <w:rPr>
          <w:lang w:val="en-US"/>
        </w:rPr>
        <w:t xml:space="preserve">luation and participatory or </w:t>
      </w:r>
      <w:proofErr w:type="spellStart"/>
      <w:r w:rsidR="008D12AA">
        <w:rPr>
          <w:lang w:val="en-US"/>
        </w:rPr>
        <w:t>utilisation</w:t>
      </w:r>
      <w:proofErr w:type="spellEnd"/>
      <w:r w:rsidR="008D12AA">
        <w:rPr>
          <w:lang w:val="en-US"/>
        </w:rPr>
        <w:t xml:space="preserve">-driven </w:t>
      </w:r>
      <w:r w:rsidR="004A17DA">
        <w:rPr>
          <w:lang w:val="en-US"/>
        </w:rPr>
        <w:t xml:space="preserve">approaches. </w:t>
      </w:r>
    </w:p>
    <w:p w:rsidR="004A17DA" w:rsidRDefault="004A17DA" w:rsidP="00CD7D9D">
      <w:pPr>
        <w:rPr>
          <w:lang w:val="en-US"/>
        </w:rPr>
      </w:pPr>
    </w:p>
    <w:p w:rsidR="007B6AE7" w:rsidRDefault="00621952" w:rsidP="0029594D">
      <w:pPr>
        <w:rPr>
          <w:lang w:val="en-US"/>
        </w:rPr>
      </w:pPr>
      <w:r>
        <w:rPr>
          <w:lang w:val="en-US"/>
        </w:rPr>
        <w:t xml:space="preserve">Using </w:t>
      </w:r>
      <w:r w:rsidR="00CF4F61">
        <w:rPr>
          <w:lang w:val="en-US"/>
        </w:rPr>
        <w:t>the</w:t>
      </w:r>
      <w:r>
        <w:rPr>
          <w:lang w:val="en-US"/>
        </w:rPr>
        <w:t xml:space="preserve"> recent example of </w:t>
      </w:r>
      <w:r w:rsidR="00CF4F61">
        <w:rPr>
          <w:lang w:val="en-US"/>
        </w:rPr>
        <w:t>an</w:t>
      </w:r>
      <w:r w:rsidR="000C4B16">
        <w:rPr>
          <w:lang w:val="en-US"/>
        </w:rPr>
        <w:t xml:space="preserve"> evaluation of the Green Steps</w:t>
      </w:r>
      <w:r>
        <w:rPr>
          <w:lang w:val="en-US"/>
        </w:rPr>
        <w:t xml:space="preserve"> Program, this</w:t>
      </w:r>
      <w:r w:rsidR="00303746">
        <w:rPr>
          <w:lang w:val="en-US"/>
        </w:rPr>
        <w:t xml:space="preserve"> paper</w:t>
      </w:r>
      <w:r>
        <w:rPr>
          <w:lang w:val="en-US"/>
        </w:rPr>
        <w:t xml:space="preserve"> outlines a methodology </w:t>
      </w:r>
      <w:r w:rsidR="00303746">
        <w:rPr>
          <w:lang w:val="en-US"/>
        </w:rPr>
        <w:t>we have found</w:t>
      </w:r>
      <w:r w:rsidR="00B744BB">
        <w:rPr>
          <w:lang w:val="en-US"/>
        </w:rPr>
        <w:t xml:space="preserve"> </w:t>
      </w:r>
      <w:r w:rsidR="00303746">
        <w:rPr>
          <w:lang w:val="en-US"/>
        </w:rPr>
        <w:t xml:space="preserve">effective in </w:t>
      </w:r>
      <w:r>
        <w:rPr>
          <w:lang w:val="en-US"/>
        </w:rPr>
        <w:t xml:space="preserve">‘walking the line’ </w:t>
      </w:r>
      <w:r w:rsidR="00B744BB">
        <w:rPr>
          <w:lang w:val="en-US"/>
        </w:rPr>
        <w:t xml:space="preserve">between </w:t>
      </w:r>
      <w:r w:rsidR="00AA5A94">
        <w:rPr>
          <w:lang w:val="en-US"/>
        </w:rPr>
        <w:t xml:space="preserve">independence </w:t>
      </w:r>
      <w:r w:rsidR="00B744BB">
        <w:rPr>
          <w:lang w:val="en-US"/>
        </w:rPr>
        <w:t xml:space="preserve">and </w:t>
      </w:r>
      <w:r w:rsidR="00AA5A94">
        <w:rPr>
          <w:lang w:val="en-US"/>
        </w:rPr>
        <w:t xml:space="preserve">participation in </w:t>
      </w:r>
      <w:r w:rsidR="00B744BB">
        <w:rPr>
          <w:lang w:val="en-US"/>
        </w:rPr>
        <w:t>evaluation</w:t>
      </w:r>
      <w:r w:rsidR="005426B0">
        <w:rPr>
          <w:lang w:val="en-US"/>
        </w:rPr>
        <w:t xml:space="preserve">. </w:t>
      </w:r>
      <w:r>
        <w:rPr>
          <w:lang w:val="en-US"/>
        </w:rPr>
        <w:t xml:space="preserve">The paper </w:t>
      </w:r>
      <w:r w:rsidR="005426B0">
        <w:rPr>
          <w:lang w:val="en-US"/>
        </w:rPr>
        <w:t>discuss</w:t>
      </w:r>
      <w:r>
        <w:rPr>
          <w:lang w:val="en-US"/>
        </w:rPr>
        <w:t>es</w:t>
      </w:r>
      <w:r w:rsidR="00B744BB">
        <w:rPr>
          <w:lang w:val="en-US"/>
        </w:rPr>
        <w:t xml:space="preserve"> the b</w:t>
      </w:r>
      <w:r>
        <w:rPr>
          <w:lang w:val="en-US"/>
        </w:rPr>
        <w:t>r</w:t>
      </w:r>
      <w:r w:rsidR="00B744BB">
        <w:rPr>
          <w:lang w:val="en-US"/>
        </w:rPr>
        <w:t>oader theoretical context</w:t>
      </w:r>
      <w:r w:rsidR="005426B0">
        <w:rPr>
          <w:lang w:val="en-US"/>
        </w:rPr>
        <w:t xml:space="preserve"> for the </w:t>
      </w:r>
      <w:r w:rsidR="00DB0CC7">
        <w:rPr>
          <w:lang w:val="en-US"/>
        </w:rPr>
        <w:t xml:space="preserve">evaluation </w:t>
      </w:r>
      <w:r>
        <w:rPr>
          <w:lang w:val="en-US"/>
        </w:rPr>
        <w:t xml:space="preserve">approach and </w:t>
      </w:r>
      <w:proofErr w:type="spellStart"/>
      <w:r>
        <w:rPr>
          <w:lang w:val="en-US"/>
        </w:rPr>
        <w:t>summarises</w:t>
      </w:r>
      <w:proofErr w:type="spellEnd"/>
      <w:r w:rsidR="005426B0">
        <w:rPr>
          <w:lang w:val="en-US"/>
        </w:rPr>
        <w:t xml:space="preserve"> the key benefits </w:t>
      </w:r>
      <w:r w:rsidR="0029594D">
        <w:rPr>
          <w:lang w:val="en-US"/>
        </w:rPr>
        <w:t xml:space="preserve">and lessons learned </w:t>
      </w:r>
      <w:r>
        <w:rPr>
          <w:lang w:val="en-US"/>
        </w:rPr>
        <w:t>from the process.</w:t>
      </w:r>
    </w:p>
    <w:p w:rsidR="00CB2C28" w:rsidRDefault="00CB2C28" w:rsidP="0029594D">
      <w:pPr>
        <w:rPr>
          <w:lang w:val="en-US"/>
        </w:rPr>
      </w:pPr>
    </w:p>
    <w:p w:rsidR="00BB4DEB" w:rsidRDefault="0023501A" w:rsidP="00D97D6B">
      <w:pPr>
        <w:pStyle w:val="Heading1"/>
      </w:pPr>
      <w:r>
        <w:t xml:space="preserve">Participatory evaluation </w:t>
      </w:r>
      <w:r w:rsidR="00BF2F39">
        <w:t>versus independent evaluation</w:t>
      </w:r>
    </w:p>
    <w:p w:rsidR="00EC1BE7" w:rsidRDefault="00D97D6B" w:rsidP="009E74F3">
      <w:r>
        <w:t>It is thought that participatory approaches to evaluation facilitate great</w:t>
      </w:r>
      <w:r w:rsidR="00621952">
        <w:t>er</w:t>
      </w:r>
      <w:r>
        <w:t xml:space="preserve"> utilisation of evaluation </w:t>
      </w:r>
      <w:r w:rsidR="00C62B4D">
        <w:t>outputs</w:t>
      </w:r>
      <w:r>
        <w:t xml:space="preserve"> and make evaluation more meaningful for those busy implementing program</w:t>
      </w:r>
      <w:r w:rsidR="00DF59A2">
        <w:t>s</w:t>
      </w:r>
      <w:r>
        <w:t xml:space="preserve"> </w:t>
      </w:r>
      <w:r w:rsidR="00A96712">
        <w:rPr>
          <w:lang w:eastAsia="en-AU"/>
        </w:rPr>
        <w:fldChar w:fldCharType="begin"/>
      </w:r>
      <w:r>
        <w:rPr>
          <w:lang w:eastAsia="en-AU"/>
        </w:rPr>
        <w:instrText xml:space="preserve"> ADDIN EN.CITE &lt;EndNote&gt;&lt;Cite&gt;&lt;Author&gt;Dart&lt;/Author&gt;&lt;Year&gt;1998&lt;/Year&gt;&lt;RecNum&gt;28&lt;/RecNum&gt;&lt;DisplayText&gt;(Dart 1998; Parkes and Panelli 2001)&lt;/DisplayText&gt;&lt;record&gt;&lt;rec-number&gt;28&lt;/rec-number&gt;&lt;foreign-keys&gt;&lt;key app="EN" db-id="9zzwavxsnard5xexepaxsf9m0xzxedra5v0t"&gt;28&lt;/key&gt;&lt;/foreign-keys&gt;&lt;ref-type name="Journal Article"&gt;17&lt;/ref-type&gt;&lt;contributors&gt;&lt;authors&gt;&lt;author&gt;Dart, J.J.&lt;/author&gt;&lt;/authors&gt;&lt;/contributors&gt;&lt;titles&gt;&lt;title&gt;Facilitating tribal farmers to identify change&lt;/title&gt;&lt;secondary-title&gt;Evaluation journal of Australasia &lt;/secondary-title&gt;&lt;/titles&gt;&lt;periodical&gt;&lt;full-title&gt;Evaluation journal of Australasia&lt;/full-title&gt;&lt;/periodical&gt;&lt;pages&gt;31-37&lt;/pages&gt;&lt;volume&gt;1&amp;amp;2&lt;/volume&gt;&lt;dates&gt;&lt;year&gt;1998&lt;/year&gt;&lt;/dates&gt;&lt;urls&gt;&lt;/urls&gt;&lt;/record&gt;&lt;/Cite&gt;&lt;Cite&gt;&lt;Author&gt;Parkes&lt;/Author&gt;&lt;Year&gt;2001&lt;/Year&gt;&lt;RecNum&gt;25&lt;/RecNum&gt;&lt;record&gt;&lt;rec-number&gt;25&lt;/rec-number&gt;&lt;foreign-keys&gt;&lt;key app="EN" db-id="9zzwavxsnard5xexepaxsf9m0xzxedra5v0t"&gt;25&lt;/key&gt;&lt;/foreign-keys&gt;&lt;ref-type name="Journal Article"&gt;17&lt;/ref-type&gt;&lt;contributors&gt;&lt;authors&gt;&lt;author&gt;Parkes, M.&lt;/author&gt;&lt;author&gt;Panelli, R.&lt;/author&gt;&lt;/authors&gt;&lt;/contributors&gt;&lt;titles&gt;&lt;title&gt;Integrating catchment ecosystems and community health: the value of participatory action research&lt;/title&gt;&lt;secondary-title&gt;Ecosystem Health&lt;/secondary-title&gt;&lt;/titles&gt;&lt;periodical&gt;&lt;full-title&gt;Ecosystem Health&lt;/full-title&gt;&lt;/periodical&gt;&lt;pages&gt;84-106&lt;/pages&gt;&lt;volume&gt;7&lt;/volume&gt;&lt;number&gt;2&lt;/number&gt;&lt;dates&gt;&lt;year&gt;2001&lt;/year&gt;&lt;/dates&gt;&lt;urls&gt;&lt;/urls&gt;&lt;/record&gt;&lt;/Cite&gt;&lt;/EndNote&gt;</w:instrText>
      </w:r>
      <w:r w:rsidR="00A96712">
        <w:rPr>
          <w:lang w:eastAsia="en-AU"/>
        </w:rPr>
        <w:fldChar w:fldCharType="separate"/>
      </w:r>
      <w:r>
        <w:rPr>
          <w:noProof/>
          <w:lang w:eastAsia="en-AU"/>
        </w:rPr>
        <w:t>(Dart 1998; Parkes and Panelli 2001)</w:t>
      </w:r>
      <w:r w:rsidR="00A96712">
        <w:rPr>
          <w:lang w:eastAsia="en-AU"/>
        </w:rPr>
        <w:fldChar w:fldCharType="end"/>
      </w:r>
      <w:r>
        <w:rPr>
          <w:lang w:eastAsia="en-AU"/>
        </w:rPr>
        <w:t>.</w:t>
      </w:r>
      <w:r w:rsidR="009E74F3">
        <w:t xml:space="preserve"> </w:t>
      </w:r>
      <w:r w:rsidR="00EC1BE7">
        <w:t xml:space="preserve">Patton (2002) argues that the participation of stakeholders throughout </w:t>
      </w:r>
      <w:r w:rsidR="00DF59A2">
        <w:t xml:space="preserve">an </w:t>
      </w:r>
      <w:r w:rsidR="00EC1BE7">
        <w:t>evaluation will serve to increase the impact of learning outcomes, and ultimately</w:t>
      </w:r>
      <w:r w:rsidR="00DF59A2">
        <w:t>,</w:t>
      </w:r>
      <w:r w:rsidR="00EC1BE7">
        <w:t xml:space="preserve"> </w:t>
      </w:r>
      <w:r w:rsidR="00DF59A2">
        <w:t>increase the</w:t>
      </w:r>
      <w:r w:rsidR="00EC1BE7">
        <w:t xml:space="preserve"> chance </w:t>
      </w:r>
      <w:r w:rsidR="00DF59A2">
        <w:t>of</w:t>
      </w:r>
      <w:r w:rsidR="00EC1BE7">
        <w:t xml:space="preserve"> learning </w:t>
      </w:r>
      <w:r w:rsidR="00DF59A2">
        <w:t xml:space="preserve">being </w:t>
      </w:r>
      <w:r w:rsidR="00EC1BE7">
        <w:t>applied.</w:t>
      </w:r>
    </w:p>
    <w:p w:rsidR="00EC1BE7" w:rsidRDefault="00EC1BE7" w:rsidP="009E74F3"/>
    <w:p w:rsidR="009E74F3" w:rsidRPr="007321A2" w:rsidRDefault="009E74F3" w:rsidP="009E74F3">
      <w:r w:rsidRPr="00721F3F">
        <w:t xml:space="preserve">Similarly, it is thought that the process of </w:t>
      </w:r>
      <w:r w:rsidR="00DB0CC7" w:rsidRPr="00721F3F">
        <w:t xml:space="preserve">implementing </w:t>
      </w:r>
      <w:r w:rsidR="00AA5A94" w:rsidRPr="00721F3F">
        <w:t xml:space="preserve">an </w:t>
      </w:r>
      <w:r w:rsidRPr="00721F3F">
        <w:t>evaluation can be an intervention in itself (</w:t>
      </w:r>
      <w:proofErr w:type="spellStart"/>
      <w:r w:rsidRPr="00721F3F">
        <w:t>Guba</w:t>
      </w:r>
      <w:proofErr w:type="spellEnd"/>
      <w:r w:rsidRPr="00721F3F">
        <w:t xml:space="preserve"> and Lincoln 1989).</w:t>
      </w:r>
      <w:r w:rsidR="0023501A" w:rsidRPr="00721F3F">
        <w:t xml:space="preserve"> </w:t>
      </w:r>
      <w:r w:rsidR="00721F3F" w:rsidRPr="00721F3F">
        <w:t>Supporting</w:t>
      </w:r>
      <w:r w:rsidR="00AA5A94" w:rsidRPr="00721F3F">
        <w:t xml:space="preserve"> this, </w:t>
      </w:r>
      <w:r w:rsidR="0023501A" w:rsidRPr="00721F3F">
        <w:rPr>
          <w:lang w:eastAsia="en-AU"/>
        </w:rPr>
        <w:t xml:space="preserve">Patton </w:t>
      </w:r>
      <w:r w:rsidR="00A96712" w:rsidRPr="00721F3F">
        <w:rPr>
          <w:lang w:eastAsia="en-AU"/>
        </w:rPr>
        <w:fldChar w:fldCharType="begin"/>
      </w:r>
      <w:r w:rsidR="0023501A" w:rsidRPr="00721F3F">
        <w:rPr>
          <w:lang w:eastAsia="en-AU"/>
        </w:rPr>
        <w:instrText xml:space="preserve"> ADDIN EN.CITE &lt;EndNote&gt;&lt;Cite ExcludeAuth="1"&gt;&lt;Author&gt;Patton&lt;/Author&gt;&lt;Year&gt;2002&lt;/Year&gt;&lt;RecNum&gt;2&lt;/RecNum&gt;&lt;DisplayText&gt;(2002)&lt;/DisplayText&gt;&lt;record&gt;&lt;rec-number&gt;2&lt;/rec-number&gt;&lt;foreign-keys&gt;&lt;key app="EN" db-id="9zzwavxsnard5xexepaxsf9m0xzxedra5v0t"&gt;2&lt;/key&gt;&lt;/foreign-keys&gt;&lt;ref-type name="Book"&gt;6&lt;/ref-type&gt;&lt;contributors&gt;&lt;authors&gt;&lt;author&gt;Patton, M.Q.&lt;/author&gt;&lt;/authors&gt;&lt;/contributors&gt;&lt;titles&gt;&lt;title&gt;Qualitative research and evaluation methods&lt;/title&gt;&lt;/titles&gt;&lt;keywords&gt;&lt;keyword&gt;action research&lt;/keyword&gt;&lt;/keywords&gt;&lt;dates&gt;&lt;year&gt;2002&lt;/year&gt;&lt;/dates&gt;&lt;pub-location&gt;California&lt;/pub-location&gt;&lt;publisher&gt;Sage Publications, Inc.&lt;/publisher&gt;&lt;urls&gt;&lt;/urls&gt;&lt;/record&gt;&lt;/Cite&gt;&lt;/EndNote&gt;</w:instrText>
      </w:r>
      <w:r w:rsidR="00A96712" w:rsidRPr="00721F3F">
        <w:rPr>
          <w:lang w:eastAsia="en-AU"/>
        </w:rPr>
        <w:fldChar w:fldCharType="separate"/>
      </w:r>
      <w:r w:rsidR="0023501A" w:rsidRPr="00721F3F">
        <w:rPr>
          <w:noProof/>
          <w:lang w:eastAsia="en-AU"/>
        </w:rPr>
        <w:t>(2002)</w:t>
      </w:r>
      <w:r w:rsidR="00A96712" w:rsidRPr="00721F3F">
        <w:rPr>
          <w:lang w:eastAsia="en-AU"/>
        </w:rPr>
        <w:fldChar w:fldCharType="end"/>
      </w:r>
      <w:r w:rsidR="0023501A" w:rsidRPr="00721F3F">
        <w:rPr>
          <w:lang w:eastAsia="en-AU"/>
        </w:rPr>
        <w:t xml:space="preserve"> suggests that through approaches such as action research, </w:t>
      </w:r>
      <w:r w:rsidR="00DB0CC7" w:rsidRPr="00721F3F">
        <w:rPr>
          <w:lang w:eastAsia="en-AU"/>
        </w:rPr>
        <w:t xml:space="preserve">the process used to obtain evaluation findings may be </w:t>
      </w:r>
      <w:r w:rsidR="00DB0CC7" w:rsidRPr="007321A2">
        <w:rPr>
          <w:lang w:eastAsia="en-AU"/>
        </w:rPr>
        <w:t xml:space="preserve">more important than the findings themselves. </w:t>
      </w:r>
    </w:p>
    <w:p w:rsidR="00BB4DEB" w:rsidRPr="007321A2" w:rsidRDefault="00BB4DEB" w:rsidP="00BB4DEB"/>
    <w:p w:rsidR="007321A2" w:rsidRPr="007321A2" w:rsidRDefault="007321A2" w:rsidP="00BB4DEB">
      <w:pPr>
        <w:rPr>
          <w:lang w:eastAsia="en-AU"/>
        </w:rPr>
      </w:pPr>
      <w:r w:rsidRPr="007321A2">
        <w:rPr>
          <w:lang w:eastAsia="en-AU"/>
        </w:rPr>
        <w:t xml:space="preserve">Wadsworth’s </w:t>
      </w:r>
      <w:r w:rsidRPr="007321A2">
        <w:rPr>
          <w:lang w:eastAsia="en-AU"/>
        </w:rPr>
        <w:fldChar w:fldCharType="begin"/>
      </w:r>
      <w:r w:rsidRPr="007321A2">
        <w:rPr>
          <w:lang w:eastAsia="en-AU"/>
        </w:rPr>
        <w:instrText xml:space="preserve"> ADDIN EN.CITE &lt;EndNote&gt;&lt;Cite ExcludeAuth="1"&gt;&lt;Author&gt;Wadsworth&lt;/Author&gt;&lt;Year&gt;1993&lt;/Year&gt;&lt;RecNum&gt;4&lt;/RecNum&gt;&lt;DisplayText&gt;(1993)&lt;/DisplayText&gt;&lt;record&gt;&lt;rec-number&gt;4&lt;/rec-number&gt;&lt;foreign-keys&gt;&lt;key app="EN" db-id="9zzwavxsnard5xexepaxsf9m0xzxedra5v0t"&gt;4&lt;/key&gt;&lt;/foreign-keys&gt;&lt;ref-type name="Report"&gt;27&lt;/ref-type&gt;&lt;contributors&gt;&lt;authors&gt;&lt;author&gt;Wadsworth, Y.&lt;/author&gt;&lt;/authors&gt;&lt;/contributors&gt;&lt;titles&gt;&lt;title&gt;Everyday Evluation On The Run&lt;/title&gt;&lt;/titles&gt;&lt;keywords&gt;&lt;keyword&gt;action research&lt;/keyword&gt;&lt;keyword&gt;participatory&lt;/keyword&gt;&lt;keyword&gt;participatory action research&lt;/keyword&gt;&lt;/keywords&gt;&lt;dates&gt;&lt;year&gt;1993&lt;/year&gt;&lt;/dates&gt;&lt;pub-location&gt;Melbourne&lt;/pub-location&gt;&lt;publisher&gt;Action Research Issues Association (Incorporated)&lt;/publisher&gt;&lt;urls&gt;&lt;/urls&gt;&lt;/record&gt;&lt;/Cite&gt;&lt;/EndNote&gt;</w:instrText>
      </w:r>
      <w:r w:rsidRPr="007321A2">
        <w:rPr>
          <w:lang w:eastAsia="en-AU"/>
        </w:rPr>
        <w:fldChar w:fldCharType="separate"/>
      </w:r>
      <w:r w:rsidRPr="007321A2">
        <w:rPr>
          <w:noProof/>
          <w:lang w:eastAsia="en-AU"/>
        </w:rPr>
        <w:t>(1993)</w:t>
      </w:r>
      <w:r w:rsidRPr="007321A2">
        <w:rPr>
          <w:lang w:eastAsia="en-AU"/>
        </w:rPr>
        <w:fldChar w:fldCharType="end"/>
      </w:r>
      <w:r w:rsidRPr="007321A2">
        <w:rPr>
          <w:lang w:eastAsia="en-AU"/>
        </w:rPr>
        <w:t xml:space="preserve"> description of the action research cycle closely mirrors the ‘program cycle’ of ‘plan’, ‘do’ and ‘act’ (see Figure 1) which is </w:t>
      </w:r>
      <w:r w:rsidR="00232F7B">
        <w:rPr>
          <w:lang w:eastAsia="en-AU"/>
        </w:rPr>
        <w:t>a standard construct</w:t>
      </w:r>
      <w:r w:rsidRPr="007321A2">
        <w:rPr>
          <w:lang w:eastAsia="en-AU"/>
        </w:rPr>
        <w:t xml:space="preserve"> </w:t>
      </w:r>
      <w:r w:rsidR="00232F7B">
        <w:rPr>
          <w:lang w:eastAsia="en-AU"/>
        </w:rPr>
        <w:t>amongst many</w:t>
      </w:r>
      <w:r w:rsidRPr="007321A2">
        <w:rPr>
          <w:lang w:eastAsia="en-AU"/>
        </w:rPr>
        <w:t xml:space="preserve"> program practitioners. This cycle incorporates monitoring and evaluation (M&amp;E) through the assessment of actions and the incorporation of results, or lessons learned, into subsequent cycles of action.</w:t>
      </w:r>
    </w:p>
    <w:p w:rsidR="007321A2" w:rsidRPr="007321A2" w:rsidRDefault="007321A2" w:rsidP="00BB4DEB">
      <w:pPr>
        <w:rPr>
          <w:lang w:eastAsia="en-AU"/>
        </w:rPr>
      </w:pPr>
    </w:p>
    <w:p w:rsidR="00721F3F" w:rsidRDefault="00BB4DEB" w:rsidP="00BB4DEB">
      <w:pPr>
        <w:rPr>
          <w:lang w:eastAsia="en-AU"/>
        </w:rPr>
      </w:pPr>
      <w:r w:rsidRPr="007321A2">
        <w:rPr>
          <w:lang w:eastAsia="en-AU"/>
        </w:rPr>
        <w:t xml:space="preserve">Action research strongly encourages an environment where evaluators </w:t>
      </w:r>
      <w:r w:rsidR="00721F3F" w:rsidRPr="007321A2">
        <w:rPr>
          <w:lang w:eastAsia="en-AU"/>
        </w:rPr>
        <w:t xml:space="preserve">(or researchers) </w:t>
      </w:r>
      <w:r w:rsidRPr="007321A2">
        <w:rPr>
          <w:lang w:eastAsia="en-AU"/>
        </w:rPr>
        <w:t>and practitioners wo</w:t>
      </w:r>
      <w:r w:rsidR="00BB3AEC" w:rsidRPr="007321A2">
        <w:rPr>
          <w:lang w:eastAsia="en-AU"/>
        </w:rPr>
        <w:t xml:space="preserve">rk together as co-researchers with </w:t>
      </w:r>
      <w:r w:rsidR="00721F3F" w:rsidRPr="007321A2">
        <w:rPr>
          <w:lang w:eastAsia="en-AU"/>
        </w:rPr>
        <w:t>support for</w:t>
      </w:r>
      <w:r w:rsidR="00BB3AEC" w:rsidRPr="007321A2">
        <w:rPr>
          <w:lang w:eastAsia="en-AU"/>
        </w:rPr>
        <w:t xml:space="preserve"> participant</w:t>
      </w:r>
      <w:r w:rsidRPr="007321A2">
        <w:rPr>
          <w:lang w:eastAsia="en-AU"/>
        </w:rPr>
        <w:t xml:space="preserve"> engagement </w:t>
      </w:r>
      <w:r w:rsidR="00721F3F" w:rsidRPr="007321A2">
        <w:rPr>
          <w:lang w:eastAsia="en-AU"/>
        </w:rPr>
        <w:t>in</w:t>
      </w:r>
      <w:r w:rsidRPr="007321A2">
        <w:rPr>
          <w:lang w:eastAsia="en-AU"/>
        </w:rPr>
        <w:t xml:space="preserve"> the </w:t>
      </w:r>
      <w:r w:rsidR="00721F3F" w:rsidRPr="007321A2">
        <w:rPr>
          <w:lang w:eastAsia="en-AU"/>
        </w:rPr>
        <w:t>study</w:t>
      </w:r>
      <w:r w:rsidRPr="007321A2">
        <w:rPr>
          <w:lang w:eastAsia="en-AU"/>
        </w:rPr>
        <w:t xml:space="preserve"> itself (Wadsw</w:t>
      </w:r>
      <w:r w:rsidR="00347E1A" w:rsidRPr="007321A2">
        <w:rPr>
          <w:lang w:eastAsia="en-AU"/>
        </w:rPr>
        <w:t>orth 1993</w:t>
      </w:r>
      <w:r w:rsidR="00F00A80" w:rsidRPr="007321A2">
        <w:rPr>
          <w:lang w:eastAsia="en-AU"/>
        </w:rPr>
        <w:t>,</w:t>
      </w:r>
      <w:r w:rsidR="00CA1B5C" w:rsidRPr="007321A2">
        <w:rPr>
          <w:lang w:eastAsia="en-AU"/>
        </w:rPr>
        <w:t xml:space="preserve"> King and </w:t>
      </w:r>
      <w:proofErr w:type="spellStart"/>
      <w:r w:rsidR="00CA1B5C" w:rsidRPr="007321A2">
        <w:rPr>
          <w:lang w:eastAsia="en-AU"/>
        </w:rPr>
        <w:t>Lon</w:t>
      </w:r>
      <w:r w:rsidRPr="007321A2">
        <w:rPr>
          <w:lang w:eastAsia="en-AU"/>
        </w:rPr>
        <w:t>quist</w:t>
      </w:r>
      <w:proofErr w:type="spellEnd"/>
      <w:r w:rsidRPr="007321A2">
        <w:rPr>
          <w:lang w:eastAsia="en-AU"/>
        </w:rPr>
        <w:t xml:space="preserve"> 1994, cited in Patton 2002, p183).</w:t>
      </w:r>
      <w:r w:rsidR="00BF2F39" w:rsidRPr="007321A2">
        <w:rPr>
          <w:lang w:eastAsia="en-AU"/>
        </w:rPr>
        <w:t xml:space="preserve"> </w:t>
      </w:r>
      <w:r w:rsidR="00721F3F" w:rsidRPr="00721F3F">
        <w:t>In this regard, many program evaluations take on the characteristics of action research with program participants actively participating in the design of the study through to the implementation of its findings (Whyte 1991).</w:t>
      </w:r>
    </w:p>
    <w:p w:rsidR="00AA5A94" w:rsidRDefault="00AA5A94" w:rsidP="00BB4DEB">
      <w:pPr>
        <w:rPr>
          <w:lang w:eastAsia="en-AU"/>
        </w:rPr>
      </w:pPr>
    </w:p>
    <w:p w:rsidR="004E3B92" w:rsidRDefault="004E3B92" w:rsidP="004E3B92">
      <w:pPr>
        <w:jc w:val="center"/>
        <w:rPr>
          <w:highlight w:val="yellow"/>
          <w:lang w:eastAsia="en-AU"/>
        </w:rPr>
      </w:pPr>
      <w:r w:rsidRPr="004E3B92">
        <w:rPr>
          <w:noProof/>
          <w:lang w:eastAsia="en-AU"/>
        </w:rPr>
        <w:drawing>
          <wp:inline distT="0" distB="0" distL="0" distR="0">
            <wp:extent cx="1775630" cy="1775630"/>
            <wp:effectExtent l="1905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cstate="print"/>
                    <a:srcRect/>
                    <a:stretch>
                      <a:fillRect/>
                    </a:stretch>
                  </pic:blipFill>
                  <pic:spPr bwMode="auto">
                    <a:xfrm>
                      <a:off x="0" y="0"/>
                      <a:ext cx="1781267" cy="1781267"/>
                    </a:xfrm>
                    <a:prstGeom prst="rect">
                      <a:avLst/>
                    </a:prstGeom>
                    <a:noFill/>
                    <a:ln w="9525">
                      <a:noFill/>
                      <a:miter lim="800000"/>
                      <a:headEnd/>
                      <a:tailEnd/>
                    </a:ln>
                  </pic:spPr>
                </pic:pic>
              </a:graphicData>
            </a:graphic>
          </wp:inline>
        </w:drawing>
      </w:r>
    </w:p>
    <w:p w:rsidR="004E3B92" w:rsidRPr="00232F7B" w:rsidRDefault="004E3B92" w:rsidP="004E3B92">
      <w:pPr>
        <w:pStyle w:val="Caption"/>
      </w:pPr>
      <w:r>
        <w:t xml:space="preserve">Figure </w:t>
      </w:r>
      <w:fldSimple w:instr=" SEQ Figure \* ARABIC ">
        <w:r w:rsidR="00B05191">
          <w:t>1</w:t>
        </w:r>
      </w:fldSimple>
      <w:r>
        <w:t xml:space="preserve"> The action research or program cycle including </w:t>
      </w:r>
      <w:r w:rsidR="00232F7B">
        <w:t>M&amp;E m</w:t>
      </w:r>
      <w:r w:rsidRPr="00232F7B">
        <w:t>odified from Wadsworth (1993)</w:t>
      </w:r>
    </w:p>
    <w:p w:rsidR="00AE6F40" w:rsidRDefault="00BB3AEC" w:rsidP="00F774C1">
      <w:pPr>
        <w:rPr>
          <w:lang w:eastAsia="en-AU"/>
        </w:rPr>
      </w:pPr>
      <w:r w:rsidRPr="007321A2">
        <w:rPr>
          <w:lang w:eastAsia="en-AU"/>
        </w:rPr>
        <w:t xml:space="preserve">Both action research and participatory approaches to evaluation are </w:t>
      </w:r>
      <w:r w:rsidR="007321A2" w:rsidRPr="007321A2">
        <w:rPr>
          <w:lang w:eastAsia="en-AU"/>
        </w:rPr>
        <w:t xml:space="preserve">also </w:t>
      </w:r>
      <w:r w:rsidR="00125E4F" w:rsidRPr="007321A2">
        <w:rPr>
          <w:lang w:eastAsia="en-AU"/>
        </w:rPr>
        <w:t>closely aligned to</w:t>
      </w:r>
      <w:r w:rsidR="00DF59A2" w:rsidRPr="007321A2">
        <w:rPr>
          <w:lang w:eastAsia="en-AU"/>
        </w:rPr>
        <w:t xml:space="preserve"> </w:t>
      </w:r>
      <w:r w:rsidR="00125E4F" w:rsidRPr="007321A2">
        <w:rPr>
          <w:lang w:eastAsia="en-AU"/>
        </w:rPr>
        <w:t>empowerment evaluation</w:t>
      </w:r>
      <w:r w:rsidR="00DF59A2" w:rsidRPr="007321A2">
        <w:rPr>
          <w:lang w:eastAsia="en-AU"/>
        </w:rPr>
        <w:t xml:space="preserve"> (</w:t>
      </w:r>
      <w:proofErr w:type="spellStart"/>
      <w:r w:rsidR="00DF59A2" w:rsidRPr="007321A2">
        <w:rPr>
          <w:lang w:eastAsia="en-AU"/>
        </w:rPr>
        <w:t>Wandersman</w:t>
      </w:r>
      <w:proofErr w:type="spellEnd"/>
      <w:r w:rsidR="00DF59A2" w:rsidRPr="007321A2">
        <w:rPr>
          <w:lang w:eastAsia="en-AU"/>
        </w:rPr>
        <w:t xml:space="preserve"> et al. 2005)</w:t>
      </w:r>
      <w:r w:rsidR="00DB6F69" w:rsidRPr="007321A2">
        <w:rPr>
          <w:lang w:eastAsia="en-AU"/>
        </w:rPr>
        <w:t xml:space="preserve"> which is driven </w:t>
      </w:r>
      <w:r w:rsidR="00DB7F2E" w:rsidRPr="007321A2">
        <w:rPr>
          <w:lang w:eastAsia="en-AU"/>
        </w:rPr>
        <w:t>by the</w:t>
      </w:r>
      <w:r w:rsidR="00DF59A2" w:rsidRPr="007321A2">
        <w:rPr>
          <w:lang w:eastAsia="en-AU"/>
        </w:rPr>
        <w:t xml:space="preserve"> improve</w:t>
      </w:r>
      <w:r w:rsidR="00DB7F2E" w:rsidRPr="007321A2">
        <w:rPr>
          <w:lang w:eastAsia="en-AU"/>
        </w:rPr>
        <w:t>ment of</w:t>
      </w:r>
      <w:r w:rsidR="00DF59A2" w:rsidRPr="007321A2">
        <w:rPr>
          <w:lang w:eastAsia="en-AU"/>
        </w:rPr>
        <w:t xml:space="preserve"> people, programs and organisations</w:t>
      </w:r>
      <w:r w:rsidR="00DB6F69" w:rsidRPr="007321A2">
        <w:rPr>
          <w:lang w:eastAsia="en-AU"/>
        </w:rPr>
        <w:t xml:space="preserve"> and promotes </w:t>
      </w:r>
      <w:r w:rsidR="007321A2" w:rsidRPr="007321A2">
        <w:rPr>
          <w:lang w:eastAsia="en-AU"/>
        </w:rPr>
        <w:t>stakeholder</w:t>
      </w:r>
      <w:r w:rsidR="00DF59A2" w:rsidRPr="007321A2">
        <w:rPr>
          <w:lang w:eastAsia="en-AU"/>
        </w:rPr>
        <w:t xml:space="preserve"> ownership</w:t>
      </w:r>
      <w:r w:rsidR="005E18A7" w:rsidRPr="007321A2">
        <w:rPr>
          <w:lang w:eastAsia="en-AU"/>
        </w:rPr>
        <w:t xml:space="preserve">, </w:t>
      </w:r>
      <w:r w:rsidR="00DF59A2" w:rsidRPr="007321A2">
        <w:rPr>
          <w:lang w:eastAsia="en-AU"/>
        </w:rPr>
        <w:t xml:space="preserve">inclusion </w:t>
      </w:r>
      <w:r w:rsidR="00CF4F61">
        <w:rPr>
          <w:lang w:eastAsia="en-AU"/>
        </w:rPr>
        <w:t xml:space="preserve">and </w:t>
      </w:r>
      <w:r w:rsidR="00DF59A2" w:rsidRPr="007321A2">
        <w:rPr>
          <w:lang w:eastAsia="en-AU"/>
        </w:rPr>
        <w:t xml:space="preserve">shared decision-making, </w:t>
      </w:r>
      <w:r w:rsidR="005E18A7" w:rsidRPr="007321A2">
        <w:rPr>
          <w:lang w:eastAsia="en-AU"/>
        </w:rPr>
        <w:t>organisatio</w:t>
      </w:r>
      <w:r w:rsidR="00CF4F61">
        <w:rPr>
          <w:lang w:eastAsia="en-AU"/>
        </w:rPr>
        <w:t xml:space="preserve">nal learning, </w:t>
      </w:r>
      <w:r w:rsidR="00DF59A2" w:rsidRPr="007321A2">
        <w:rPr>
          <w:lang w:eastAsia="en-AU"/>
        </w:rPr>
        <w:t>social justice goals</w:t>
      </w:r>
      <w:r w:rsidR="005E18A7" w:rsidRPr="007321A2">
        <w:rPr>
          <w:lang w:eastAsia="en-AU"/>
        </w:rPr>
        <w:t xml:space="preserve"> and </w:t>
      </w:r>
      <w:r w:rsidR="00DB7F2E" w:rsidRPr="007321A2">
        <w:rPr>
          <w:lang w:eastAsia="en-AU"/>
        </w:rPr>
        <w:t>places value on</w:t>
      </w:r>
      <w:r w:rsidR="00DF59A2" w:rsidRPr="007321A2">
        <w:rPr>
          <w:lang w:eastAsia="en-AU"/>
        </w:rPr>
        <w:t xml:space="preserve"> </w:t>
      </w:r>
      <w:r w:rsidR="00DF59A2" w:rsidRPr="007321A2">
        <w:rPr>
          <w:lang w:eastAsia="en-AU"/>
        </w:rPr>
        <w:lastRenderedPageBreak/>
        <w:t>community knowledge.</w:t>
      </w:r>
      <w:r w:rsidR="005E18A7" w:rsidRPr="007321A2">
        <w:rPr>
          <w:lang w:eastAsia="en-AU"/>
        </w:rPr>
        <w:t xml:space="preserve"> </w:t>
      </w:r>
      <w:r w:rsidR="007321A2" w:rsidRPr="007321A2">
        <w:rPr>
          <w:lang w:eastAsia="en-AU"/>
        </w:rPr>
        <w:t xml:space="preserve">Indeed, in his discussion of action research, </w:t>
      </w:r>
      <w:proofErr w:type="spellStart"/>
      <w:r w:rsidR="00875533" w:rsidRPr="007321A2">
        <w:rPr>
          <w:lang w:eastAsia="en-AU"/>
        </w:rPr>
        <w:t>McTaggert</w:t>
      </w:r>
      <w:proofErr w:type="spellEnd"/>
      <w:r w:rsidR="00875533" w:rsidRPr="007321A2">
        <w:rPr>
          <w:lang w:eastAsia="en-AU"/>
        </w:rPr>
        <w:t xml:space="preserve"> (1997</w:t>
      </w:r>
      <w:r w:rsidR="00072B09" w:rsidRPr="007321A2">
        <w:rPr>
          <w:lang w:eastAsia="en-AU"/>
        </w:rPr>
        <w:t>) talks about collaboration at all stages</w:t>
      </w:r>
      <w:r w:rsidR="00792FA9" w:rsidRPr="007321A2">
        <w:rPr>
          <w:lang w:eastAsia="en-AU"/>
        </w:rPr>
        <w:t xml:space="preserve"> of the research process</w:t>
      </w:r>
      <w:r w:rsidR="00072B09" w:rsidRPr="007321A2">
        <w:rPr>
          <w:lang w:eastAsia="en-AU"/>
        </w:rPr>
        <w:t xml:space="preserve">, </w:t>
      </w:r>
      <w:r w:rsidR="007321A2" w:rsidRPr="007321A2">
        <w:rPr>
          <w:lang w:eastAsia="en-AU"/>
        </w:rPr>
        <w:t xml:space="preserve">having </w:t>
      </w:r>
      <w:r w:rsidR="00072B09" w:rsidRPr="007321A2">
        <w:rPr>
          <w:lang w:eastAsia="en-AU"/>
        </w:rPr>
        <w:t>open-minded</w:t>
      </w:r>
      <w:r w:rsidR="007321A2" w:rsidRPr="007321A2">
        <w:rPr>
          <w:lang w:eastAsia="en-AU"/>
        </w:rPr>
        <w:t>ness</w:t>
      </w:r>
      <w:r w:rsidR="00792FA9" w:rsidRPr="007321A2">
        <w:rPr>
          <w:lang w:eastAsia="en-AU"/>
        </w:rPr>
        <w:t xml:space="preserve"> about </w:t>
      </w:r>
      <w:r w:rsidR="00DB7F2E" w:rsidRPr="007321A2">
        <w:rPr>
          <w:lang w:eastAsia="en-AU"/>
        </w:rPr>
        <w:t xml:space="preserve">the </w:t>
      </w:r>
      <w:r w:rsidR="00792FA9" w:rsidRPr="007321A2">
        <w:rPr>
          <w:lang w:eastAsia="en-AU"/>
        </w:rPr>
        <w:t>findings that emerge</w:t>
      </w:r>
      <w:r w:rsidR="00072B09" w:rsidRPr="007321A2">
        <w:rPr>
          <w:lang w:eastAsia="en-AU"/>
        </w:rPr>
        <w:t xml:space="preserve"> and involving the wider community.</w:t>
      </w:r>
      <w:r w:rsidR="00F774C1" w:rsidRPr="007321A2">
        <w:rPr>
          <w:lang w:eastAsia="en-AU"/>
        </w:rPr>
        <w:t xml:space="preserve"> Importantly for ‘walking the line’ of participation and independence, </w:t>
      </w:r>
      <w:r w:rsidR="007321A2">
        <w:rPr>
          <w:lang w:eastAsia="en-AU"/>
        </w:rPr>
        <w:t>all three approaches</w:t>
      </w:r>
      <w:r w:rsidR="00F774C1" w:rsidRPr="007321A2">
        <w:rPr>
          <w:lang w:eastAsia="en-AU"/>
        </w:rPr>
        <w:t xml:space="preserve"> also</w:t>
      </w:r>
      <w:r w:rsidR="00DB7F2E" w:rsidRPr="007321A2">
        <w:rPr>
          <w:lang w:eastAsia="en-AU"/>
        </w:rPr>
        <w:t xml:space="preserve"> </w:t>
      </w:r>
      <w:r w:rsidR="00F774C1" w:rsidRPr="007321A2">
        <w:rPr>
          <w:lang w:eastAsia="en-AU"/>
        </w:rPr>
        <w:t>incorp</w:t>
      </w:r>
      <w:r w:rsidR="003E50E3">
        <w:rPr>
          <w:lang w:eastAsia="en-AU"/>
        </w:rPr>
        <w:t xml:space="preserve">orate evidence-based strategies, </w:t>
      </w:r>
      <w:r w:rsidR="007321A2">
        <w:rPr>
          <w:lang w:eastAsia="en-AU"/>
        </w:rPr>
        <w:t xml:space="preserve">empirical justification and </w:t>
      </w:r>
      <w:r w:rsidR="003E50E3">
        <w:rPr>
          <w:lang w:eastAsia="en-AU"/>
        </w:rPr>
        <w:t>the idea of accountability for program expectations</w:t>
      </w:r>
      <w:r w:rsidR="00DB7F2E" w:rsidRPr="007321A2">
        <w:rPr>
          <w:lang w:eastAsia="en-AU"/>
        </w:rPr>
        <w:t>.</w:t>
      </w:r>
      <w:r w:rsidR="007321A2">
        <w:rPr>
          <w:lang w:eastAsia="en-AU"/>
        </w:rPr>
        <w:t xml:space="preserve"> </w:t>
      </w:r>
    </w:p>
    <w:p w:rsidR="009920BF" w:rsidRDefault="009920BF" w:rsidP="00BB4DEB">
      <w:pPr>
        <w:rPr>
          <w:lang w:eastAsia="en-AU"/>
        </w:rPr>
      </w:pPr>
    </w:p>
    <w:p w:rsidR="00BA5728" w:rsidRDefault="00F7340B" w:rsidP="00BA5728">
      <w:pPr>
        <w:rPr>
          <w:lang w:eastAsia="en-AU"/>
        </w:rPr>
      </w:pPr>
      <w:r w:rsidRPr="007167D1">
        <w:rPr>
          <w:lang w:eastAsia="en-AU"/>
        </w:rPr>
        <w:t xml:space="preserve">While action research and participatory approaches </w:t>
      </w:r>
      <w:r w:rsidR="00072B09" w:rsidRPr="007167D1">
        <w:rPr>
          <w:lang w:eastAsia="en-AU"/>
        </w:rPr>
        <w:t>to evaluation are ideal in many situations</w:t>
      </w:r>
      <w:r w:rsidR="00DB7F2E" w:rsidRPr="007167D1">
        <w:rPr>
          <w:lang w:eastAsia="en-AU"/>
        </w:rPr>
        <w:t>, particularly</w:t>
      </w:r>
      <w:r w:rsidR="00072B09" w:rsidRPr="007167D1">
        <w:rPr>
          <w:lang w:eastAsia="en-AU"/>
        </w:rPr>
        <w:t xml:space="preserve"> where learning and improvement are key, </w:t>
      </w:r>
      <w:r w:rsidRPr="007167D1">
        <w:rPr>
          <w:lang w:eastAsia="en-AU"/>
        </w:rPr>
        <w:t xml:space="preserve">there are many </w:t>
      </w:r>
      <w:r w:rsidR="00F774C1" w:rsidRPr="007167D1">
        <w:rPr>
          <w:lang w:eastAsia="en-AU"/>
        </w:rPr>
        <w:t xml:space="preserve">instances </w:t>
      </w:r>
      <w:r w:rsidR="00DB7F2E" w:rsidRPr="007167D1">
        <w:rPr>
          <w:lang w:eastAsia="en-AU"/>
        </w:rPr>
        <w:t>where they</w:t>
      </w:r>
      <w:r w:rsidRPr="007167D1">
        <w:rPr>
          <w:lang w:eastAsia="en-AU"/>
        </w:rPr>
        <w:t xml:space="preserve"> are</w:t>
      </w:r>
      <w:r w:rsidR="00DB7F2E" w:rsidRPr="007167D1">
        <w:rPr>
          <w:lang w:eastAsia="en-AU"/>
        </w:rPr>
        <w:t xml:space="preserve"> less</w:t>
      </w:r>
      <w:r w:rsidRPr="007167D1">
        <w:rPr>
          <w:lang w:eastAsia="en-AU"/>
        </w:rPr>
        <w:t xml:space="preserve"> appropriate</w:t>
      </w:r>
      <w:r w:rsidR="005C3BB5" w:rsidRPr="007167D1">
        <w:rPr>
          <w:lang w:eastAsia="en-AU"/>
        </w:rPr>
        <w:t xml:space="preserve"> (</w:t>
      </w:r>
      <w:r w:rsidR="00BA5728" w:rsidRPr="007167D1">
        <w:rPr>
          <w:lang w:eastAsia="en-AU"/>
        </w:rPr>
        <w:t>Patton 2002</w:t>
      </w:r>
      <w:r w:rsidR="005C3BB5" w:rsidRPr="007167D1">
        <w:rPr>
          <w:lang w:eastAsia="en-AU"/>
        </w:rPr>
        <w:t>)</w:t>
      </w:r>
      <w:r w:rsidRPr="007167D1">
        <w:rPr>
          <w:lang w:eastAsia="en-AU"/>
        </w:rPr>
        <w:t xml:space="preserve">. </w:t>
      </w:r>
      <w:r w:rsidR="00C62B4D" w:rsidRPr="007167D1">
        <w:rPr>
          <w:lang w:eastAsia="en-AU"/>
        </w:rPr>
        <w:t>Indeed, many evaluators</w:t>
      </w:r>
      <w:r w:rsidR="00DB7F2E" w:rsidRPr="007167D1">
        <w:rPr>
          <w:lang w:eastAsia="en-AU"/>
        </w:rPr>
        <w:t xml:space="preserve"> </w:t>
      </w:r>
      <w:r w:rsidR="00BA5728" w:rsidRPr="007167D1">
        <w:rPr>
          <w:lang w:eastAsia="en-AU"/>
        </w:rPr>
        <w:t xml:space="preserve">consider independent evaluations more credible and robust than those </w:t>
      </w:r>
      <w:r w:rsidR="003E50E3" w:rsidRPr="007167D1">
        <w:rPr>
          <w:lang w:eastAsia="en-AU"/>
        </w:rPr>
        <w:t>which directly involve</w:t>
      </w:r>
      <w:r w:rsidR="00BA5728" w:rsidRPr="007167D1">
        <w:rPr>
          <w:lang w:eastAsia="en-AU"/>
        </w:rPr>
        <w:t xml:space="preserve"> program participants (</w:t>
      </w:r>
      <w:proofErr w:type="spellStart"/>
      <w:r w:rsidR="00BA5728" w:rsidRPr="007167D1">
        <w:rPr>
          <w:lang w:eastAsia="en-AU"/>
        </w:rPr>
        <w:t>Mathison</w:t>
      </w:r>
      <w:proofErr w:type="spellEnd"/>
      <w:r w:rsidR="00BA5728" w:rsidRPr="007167D1">
        <w:rPr>
          <w:lang w:eastAsia="en-AU"/>
        </w:rPr>
        <w:t xml:space="preserve"> 2005, p199). </w:t>
      </w:r>
      <w:r w:rsidR="00DB7F2E" w:rsidRPr="007167D1">
        <w:rPr>
          <w:lang w:eastAsia="en-AU"/>
        </w:rPr>
        <w:t>Scriven (1991)</w:t>
      </w:r>
      <w:r w:rsidR="00F774C1" w:rsidRPr="007167D1">
        <w:rPr>
          <w:lang w:eastAsia="en-AU"/>
        </w:rPr>
        <w:t xml:space="preserve"> makes a </w:t>
      </w:r>
      <w:r w:rsidR="00BA5728" w:rsidRPr="007167D1">
        <w:rPr>
          <w:lang w:eastAsia="en-AU"/>
        </w:rPr>
        <w:t>strong argument</w:t>
      </w:r>
      <w:r w:rsidR="00E75F40" w:rsidRPr="007167D1">
        <w:rPr>
          <w:lang w:eastAsia="en-AU"/>
        </w:rPr>
        <w:t xml:space="preserve"> for independent evaluation</w:t>
      </w:r>
      <w:r w:rsidR="00BA5728" w:rsidRPr="007167D1">
        <w:rPr>
          <w:lang w:eastAsia="en-AU"/>
        </w:rPr>
        <w:t xml:space="preserve"> </w:t>
      </w:r>
      <w:r w:rsidR="00F774C1" w:rsidRPr="007167D1">
        <w:rPr>
          <w:lang w:eastAsia="en-AU"/>
        </w:rPr>
        <w:t>in his</w:t>
      </w:r>
      <w:r w:rsidR="00BA5728" w:rsidRPr="007167D1">
        <w:rPr>
          <w:lang w:eastAsia="en-AU"/>
        </w:rPr>
        <w:t xml:space="preserve"> discussion of goal-free evaluation</w:t>
      </w:r>
      <w:r w:rsidR="00F774C1" w:rsidRPr="007167D1">
        <w:rPr>
          <w:lang w:eastAsia="en-AU"/>
        </w:rPr>
        <w:t>, suggesting</w:t>
      </w:r>
      <w:r w:rsidR="00BA5728" w:rsidRPr="007167D1">
        <w:rPr>
          <w:lang w:eastAsia="en-AU"/>
        </w:rPr>
        <w:t xml:space="preserve"> that evaluation</w:t>
      </w:r>
      <w:r w:rsidR="00C62B4D" w:rsidRPr="007167D1">
        <w:rPr>
          <w:lang w:eastAsia="en-AU"/>
        </w:rPr>
        <w:t>s</w:t>
      </w:r>
      <w:r w:rsidR="00BA5728" w:rsidRPr="007167D1">
        <w:rPr>
          <w:lang w:eastAsia="en-AU"/>
        </w:rPr>
        <w:t xml:space="preserve"> </w:t>
      </w:r>
      <w:r w:rsidR="00F774C1" w:rsidRPr="007167D1">
        <w:rPr>
          <w:lang w:eastAsia="en-AU"/>
        </w:rPr>
        <w:t>should not test</w:t>
      </w:r>
      <w:r w:rsidR="00BA5728" w:rsidRPr="007167D1">
        <w:rPr>
          <w:lang w:eastAsia="en-AU"/>
        </w:rPr>
        <w:t xml:space="preserve"> the intentions of managers or developers of program</w:t>
      </w:r>
      <w:r w:rsidR="00F774C1" w:rsidRPr="007167D1">
        <w:rPr>
          <w:lang w:eastAsia="en-AU"/>
        </w:rPr>
        <w:t>s,</w:t>
      </w:r>
      <w:r w:rsidR="00BA5728" w:rsidRPr="007167D1">
        <w:rPr>
          <w:lang w:eastAsia="en-AU"/>
        </w:rPr>
        <w:t xml:space="preserve"> but </w:t>
      </w:r>
      <w:r w:rsidR="00F774C1" w:rsidRPr="007167D1">
        <w:rPr>
          <w:lang w:eastAsia="en-AU"/>
        </w:rPr>
        <w:t>rather</w:t>
      </w:r>
      <w:r w:rsidR="00BA5728" w:rsidRPr="007167D1">
        <w:rPr>
          <w:lang w:eastAsia="en-AU"/>
        </w:rPr>
        <w:t xml:space="preserve"> the benefits </w:t>
      </w:r>
      <w:r w:rsidR="00F774C1" w:rsidRPr="007167D1">
        <w:rPr>
          <w:lang w:eastAsia="en-AU"/>
        </w:rPr>
        <w:t xml:space="preserve">of a program to its clients or the </w:t>
      </w:r>
      <w:r w:rsidR="00BA5728" w:rsidRPr="007167D1">
        <w:rPr>
          <w:lang w:eastAsia="en-AU"/>
        </w:rPr>
        <w:t>recipients. As such, the evaluator</w:t>
      </w:r>
      <w:r w:rsidR="00E75F40" w:rsidRPr="007167D1">
        <w:rPr>
          <w:lang w:eastAsia="en-AU"/>
        </w:rPr>
        <w:t xml:space="preserve"> should</w:t>
      </w:r>
      <w:r w:rsidR="00BA5728" w:rsidRPr="007167D1">
        <w:rPr>
          <w:lang w:eastAsia="en-AU"/>
        </w:rPr>
        <w:t xml:space="preserve"> be external </w:t>
      </w:r>
      <w:r w:rsidR="00F774C1" w:rsidRPr="007167D1">
        <w:rPr>
          <w:lang w:eastAsia="en-AU"/>
        </w:rPr>
        <w:t xml:space="preserve">to </w:t>
      </w:r>
      <w:r w:rsidR="00BA5728" w:rsidRPr="007167D1">
        <w:rPr>
          <w:lang w:eastAsia="en-AU"/>
        </w:rPr>
        <w:t>the program</w:t>
      </w:r>
      <w:r w:rsidR="00E75F40" w:rsidRPr="007167D1">
        <w:rPr>
          <w:lang w:eastAsia="en-AU"/>
        </w:rPr>
        <w:t xml:space="preserve"> and </w:t>
      </w:r>
      <w:r w:rsidR="00340CE1" w:rsidRPr="007167D1">
        <w:rPr>
          <w:lang w:eastAsia="en-AU"/>
        </w:rPr>
        <w:t xml:space="preserve">equipped </w:t>
      </w:r>
      <w:r w:rsidR="00E75F40" w:rsidRPr="007167D1">
        <w:rPr>
          <w:lang w:eastAsia="en-AU"/>
        </w:rPr>
        <w:t>to make independent judgements from the perspective of the consumer, beneficiary or client</w:t>
      </w:r>
      <w:r w:rsidR="00BA5728" w:rsidRPr="007167D1">
        <w:rPr>
          <w:lang w:eastAsia="en-AU"/>
        </w:rPr>
        <w:t>.</w:t>
      </w:r>
      <w:r w:rsidR="00BA5728">
        <w:rPr>
          <w:lang w:eastAsia="en-AU"/>
        </w:rPr>
        <w:t xml:space="preserve">  </w:t>
      </w:r>
    </w:p>
    <w:p w:rsidR="00BA5728" w:rsidRDefault="00BA5728" w:rsidP="00F7340B">
      <w:pPr>
        <w:rPr>
          <w:lang w:eastAsia="en-AU"/>
        </w:rPr>
      </w:pPr>
    </w:p>
    <w:p w:rsidR="00196656" w:rsidRDefault="007D1DFE" w:rsidP="00F7340B">
      <w:pPr>
        <w:rPr>
          <w:lang w:eastAsia="en-AU"/>
        </w:rPr>
      </w:pPr>
      <w:r w:rsidRPr="00DB6F69">
        <w:rPr>
          <w:lang w:eastAsia="en-AU"/>
        </w:rPr>
        <w:t xml:space="preserve">From our </w:t>
      </w:r>
      <w:r w:rsidR="005930C7" w:rsidRPr="00DB6F69">
        <w:rPr>
          <w:lang w:eastAsia="en-AU"/>
        </w:rPr>
        <w:t xml:space="preserve">experience </w:t>
      </w:r>
      <w:r w:rsidRPr="00DB6F69">
        <w:rPr>
          <w:lang w:eastAsia="en-AU"/>
        </w:rPr>
        <w:t xml:space="preserve">in designing and implementing evaluations, </w:t>
      </w:r>
      <w:r w:rsidR="00DB6F69" w:rsidRPr="00DB6F69">
        <w:rPr>
          <w:lang w:eastAsia="en-AU"/>
        </w:rPr>
        <w:t>participatory approaches are also less appro</w:t>
      </w:r>
      <w:r w:rsidR="007167D1">
        <w:rPr>
          <w:lang w:eastAsia="en-AU"/>
        </w:rPr>
        <w:t xml:space="preserve">priate where funders or program staff </w:t>
      </w:r>
      <w:r w:rsidR="00DB6F69" w:rsidRPr="00DB6F69">
        <w:rPr>
          <w:lang w:eastAsia="en-AU"/>
        </w:rPr>
        <w:t>require an</w:t>
      </w:r>
      <w:r w:rsidR="00E75F40" w:rsidRPr="00DB6F69">
        <w:rPr>
          <w:lang w:eastAsia="en-AU"/>
        </w:rPr>
        <w:t xml:space="preserve"> independent assessment</w:t>
      </w:r>
      <w:r w:rsidR="00DB6F69" w:rsidRPr="00DB6F69">
        <w:rPr>
          <w:lang w:eastAsia="en-AU"/>
        </w:rPr>
        <w:t xml:space="preserve"> or </w:t>
      </w:r>
      <w:r w:rsidR="00226DF3" w:rsidRPr="00DB6F69">
        <w:rPr>
          <w:lang w:eastAsia="en-AU"/>
        </w:rPr>
        <w:t>when</w:t>
      </w:r>
      <w:r w:rsidR="00F7340B" w:rsidRPr="00DB6F69">
        <w:rPr>
          <w:lang w:eastAsia="en-AU"/>
        </w:rPr>
        <w:t xml:space="preserve"> </w:t>
      </w:r>
      <w:r w:rsidR="00226DF3" w:rsidRPr="00DB6F69">
        <w:rPr>
          <w:lang w:eastAsia="en-AU"/>
        </w:rPr>
        <w:t xml:space="preserve">staff </w:t>
      </w:r>
      <w:r w:rsidR="00DB6F69" w:rsidRPr="00DB6F69">
        <w:rPr>
          <w:lang w:eastAsia="en-AU"/>
        </w:rPr>
        <w:t>have insufficient time</w:t>
      </w:r>
      <w:r w:rsidR="00CF4F61">
        <w:rPr>
          <w:lang w:eastAsia="en-AU"/>
        </w:rPr>
        <w:t>, resources</w:t>
      </w:r>
      <w:r w:rsidR="00DB6F69" w:rsidRPr="00DB6F69">
        <w:rPr>
          <w:lang w:eastAsia="en-AU"/>
        </w:rPr>
        <w:t xml:space="preserve"> or capacity to </w:t>
      </w:r>
      <w:r w:rsidR="00226DF3" w:rsidRPr="00DB6F69">
        <w:rPr>
          <w:lang w:eastAsia="en-AU"/>
        </w:rPr>
        <w:t xml:space="preserve">participate. </w:t>
      </w:r>
      <w:r w:rsidR="004A1693" w:rsidRPr="00DB6F69">
        <w:rPr>
          <w:lang w:eastAsia="en-AU"/>
        </w:rPr>
        <w:t>Interestingly</w:t>
      </w:r>
      <w:r w:rsidRPr="00DB6F69">
        <w:rPr>
          <w:lang w:eastAsia="en-AU"/>
        </w:rPr>
        <w:t xml:space="preserve">, clients who request independent evaluation </w:t>
      </w:r>
      <w:r w:rsidRPr="00232F7B">
        <w:rPr>
          <w:lang w:eastAsia="en-AU"/>
        </w:rPr>
        <w:t>studies are often keen</w:t>
      </w:r>
      <w:r w:rsidRPr="00DB6F69">
        <w:rPr>
          <w:lang w:eastAsia="en-AU"/>
        </w:rPr>
        <w:t xml:space="preserve"> for a process and result</w:t>
      </w:r>
      <w:r w:rsidR="00DB6F69" w:rsidRPr="00DB6F69">
        <w:rPr>
          <w:lang w:eastAsia="en-AU"/>
        </w:rPr>
        <w:t>s</w:t>
      </w:r>
      <w:r w:rsidRPr="00DB6F69">
        <w:rPr>
          <w:lang w:eastAsia="en-AU"/>
        </w:rPr>
        <w:t xml:space="preserve"> that </w:t>
      </w:r>
      <w:r w:rsidR="00DB6F69" w:rsidRPr="00DB6F69">
        <w:rPr>
          <w:lang w:eastAsia="en-AU"/>
        </w:rPr>
        <w:t>are</w:t>
      </w:r>
      <w:r w:rsidRPr="00DB6F69">
        <w:rPr>
          <w:lang w:eastAsia="en-AU"/>
        </w:rPr>
        <w:t xml:space="preserve"> meaningful and useful</w:t>
      </w:r>
      <w:r w:rsidR="00F14752" w:rsidRPr="00DB6F69">
        <w:rPr>
          <w:lang w:eastAsia="en-AU"/>
        </w:rPr>
        <w:t>, sensitive to context</w:t>
      </w:r>
      <w:r w:rsidRPr="00DB6F69">
        <w:rPr>
          <w:lang w:eastAsia="en-AU"/>
        </w:rPr>
        <w:t xml:space="preserve"> and </w:t>
      </w:r>
      <w:r w:rsidR="00DB6F69" w:rsidRPr="00DB6F69">
        <w:rPr>
          <w:lang w:eastAsia="en-AU"/>
        </w:rPr>
        <w:t xml:space="preserve">that </w:t>
      </w:r>
      <w:r w:rsidRPr="00DB6F69">
        <w:rPr>
          <w:lang w:eastAsia="en-AU"/>
        </w:rPr>
        <w:t xml:space="preserve">lead to learning and improvement. Such outcomes </w:t>
      </w:r>
      <w:r w:rsidR="00F14752" w:rsidRPr="00DB6F69">
        <w:rPr>
          <w:lang w:eastAsia="en-AU"/>
        </w:rPr>
        <w:t>can be</w:t>
      </w:r>
      <w:r w:rsidRPr="00DB6F69">
        <w:rPr>
          <w:lang w:eastAsia="en-AU"/>
        </w:rPr>
        <w:t xml:space="preserve"> difficult to achieve without some degree of participation.</w:t>
      </w:r>
    </w:p>
    <w:p w:rsidR="0019499A" w:rsidRDefault="0019499A" w:rsidP="00F7340B">
      <w:pPr>
        <w:rPr>
          <w:lang w:eastAsia="en-AU"/>
        </w:rPr>
      </w:pPr>
    </w:p>
    <w:p w:rsidR="00B23B72" w:rsidRDefault="00D75BFD" w:rsidP="003B3169">
      <w:r w:rsidRPr="001725A6">
        <w:rPr>
          <w:lang w:eastAsia="en-AU"/>
        </w:rPr>
        <w:t xml:space="preserve">The evaluation of </w:t>
      </w:r>
      <w:r w:rsidR="0019499A" w:rsidRPr="001725A6">
        <w:rPr>
          <w:lang w:eastAsia="en-AU"/>
        </w:rPr>
        <w:t>Green Steps</w:t>
      </w:r>
      <w:r w:rsidRPr="001725A6">
        <w:rPr>
          <w:lang w:eastAsia="en-AU"/>
        </w:rPr>
        <w:t xml:space="preserve"> is a </w:t>
      </w:r>
      <w:r w:rsidR="000C4B16">
        <w:rPr>
          <w:lang w:eastAsia="en-AU"/>
        </w:rPr>
        <w:t>salient</w:t>
      </w:r>
      <w:r w:rsidR="000C4B16" w:rsidRPr="001725A6">
        <w:rPr>
          <w:lang w:eastAsia="en-AU"/>
        </w:rPr>
        <w:t xml:space="preserve"> </w:t>
      </w:r>
      <w:r w:rsidRPr="001725A6">
        <w:rPr>
          <w:lang w:eastAsia="en-AU"/>
        </w:rPr>
        <w:t xml:space="preserve">example of </w:t>
      </w:r>
      <w:r w:rsidR="001725A6">
        <w:rPr>
          <w:lang w:eastAsia="en-AU"/>
        </w:rPr>
        <w:t>a</w:t>
      </w:r>
      <w:r w:rsidR="001725A6" w:rsidRPr="001725A6">
        <w:rPr>
          <w:lang w:eastAsia="en-AU"/>
        </w:rPr>
        <w:t xml:space="preserve"> </w:t>
      </w:r>
      <w:r w:rsidRPr="001725A6">
        <w:rPr>
          <w:lang w:eastAsia="en-AU"/>
        </w:rPr>
        <w:t xml:space="preserve">program </w:t>
      </w:r>
      <w:r w:rsidR="001725A6">
        <w:rPr>
          <w:lang w:eastAsia="en-AU"/>
        </w:rPr>
        <w:t xml:space="preserve">that </w:t>
      </w:r>
      <w:r w:rsidRPr="001725A6">
        <w:rPr>
          <w:lang w:eastAsia="en-AU"/>
        </w:rPr>
        <w:t xml:space="preserve">needed an independent evaluation </w:t>
      </w:r>
      <w:r w:rsidR="0019499A" w:rsidRPr="001725A6">
        <w:rPr>
          <w:lang w:eastAsia="en-AU"/>
        </w:rPr>
        <w:t xml:space="preserve">to </w:t>
      </w:r>
      <w:r w:rsidRPr="001725A6">
        <w:rPr>
          <w:lang w:eastAsia="en-AU"/>
        </w:rPr>
        <w:t>satisfy external audience</w:t>
      </w:r>
      <w:r w:rsidR="001725A6">
        <w:rPr>
          <w:lang w:eastAsia="en-AU"/>
        </w:rPr>
        <w:t xml:space="preserve"> needs </w:t>
      </w:r>
      <w:r w:rsidRPr="001725A6">
        <w:rPr>
          <w:lang w:eastAsia="en-AU"/>
        </w:rPr>
        <w:t xml:space="preserve">but </w:t>
      </w:r>
      <w:r w:rsidR="00C62B4D">
        <w:rPr>
          <w:lang w:eastAsia="en-AU"/>
        </w:rPr>
        <w:t>which also wanted</w:t>
      </w:r>
      <w:r w:rsidR="00E43932">
        <w:rPr>
          <w:lang w:eastAsia="en-AU"/>
        </w:rPr>
        <w:t xml:space="preserve"> a</w:t>
      </w:r>
      <w:r w:rsidR="00513EF9" w:rsidRPr="001725A6">
        <w:rPr>
          <w:lang w:eastAsia="en-AU"/>
        </w:rPr>
        <w:t xml:space="preserve"> </w:t>
      </w:r>
      <w:r w:rsidR="0019499A" w:rsidRPr="001725A6">
        <w:rPr>
          <w:lang w:eastAsia="en-AU"/>
        </w:rPr>
        <w:t xml:space="preserve">participatory </w:t>
      </w:r>
      <w:r w:rsidR="00CF4F61">
        <w:rPr>
          <w:lang w:eastAsia="en-AU"/>
        </w:rPr>
        <w:t>study</w:t>
      </w:r>
      <w:r w:rsidR="001725A6">
        <w:rPr>
          <w:lang w:eastAsia="en-AU"/>
        </w:rPr>
        <w:t xml:space="preserve"> to</w:t>
      </w:r>
      <w:r w:rsidR="00513EF9" w:rsidRPr="001725A6">
        <w:rPr>
          <w:lang w:eastAsia="en-AU"/>
        </w:rPr>
        <w:t xml:space="preserve"> ensure </w:t>
      </w:r>
      <w:r w:rsidR="00C62B4D">
        <w:rPr>
          <w:lang w:eastAsia="en-AU"/>
        </w:rPr>
        <w:t xml:space="preserve">internal </w:t>
      </w:r>
      <w:r w:rsidR="00513EF9" w:rsidRPr="001725A6">
        <w:rPr>
          <w:lang w:eastAsia="en-AU"/>
        </w:rPr>
        <w:t>ownership of the process and findings</w:t>
      </w:r>
      <w:r w:rsidR="00C62B4D">
        <w:rPr>
          <w:lang w:eastAsia="en-AU"/>
        </w:rPr>
        <w:t>.</w:t>
      </w:r>
      <w:r w:rsidR="00513EF9" w:rsidRPr="001725A6">
        <w:rPr>
          <w:lang w:eastAsia="en-AU"/>
        </w:rPr>
        <w:t xml:space="preserve"> </w:t>
      </w:r>
      <w:r w:rsidR="00C62B4D">
        <w:rPr>
          <w:lang w:eastAsia="en-AU"/>
        </w:rPr>
        <w:t>The following sections outline how the evaluators ‘</w:t>
      </w:r>
      <w:r w:rsidR="000C4B16">
        <w:t xml:space="preserve">walked the line’ between independence and participation in </w:t>
      </w:r>
      <w:r w:rsidR="00C62B4D">
        <w:t>this particular</w:t>
      </w:r>
      <w:r w:rsidR="000C4B16">
        <w:t xml:space="preserve"> context.</w:t>
      </w:r>
    </w:p>
    <w:p w:rsidR="00EF1F5D" w:rsidRDefault="00EF1F5D" w:rsidP="003B3169"/>
    <w:p w:rsidR="006207F2" w:rsidRDefault="00AC1E46" w:rsidP="00BC07F9">
      <w:pPr>
        <w:pStyle w:val="Heading1"/>
      </w:pPr>
      <w:r>
        <w:t>Green Steps: A case study</w:t>
      </w:r>
    </w:p>
    <w:p w:rsidR="000C3FFC" w:rsidRDefault="006207F2" w:rsidP="006207F2">
      <w:pPr>
        <w:rPr>
          <w:lang w:eastAsia="en-AU"/>
        </w:rPr>
      </w:pPr>
      <w:r w:rsidRPr="0047136C">
        <w:t xml:space="preserve">Green Steps is a national </w:t>
      </w:r>
      <w:r w:rsidR="00530514" w:rsidRPr="0047136C">
        <w:t xml:space="preserve">education and leadership </w:t>
      </w:r>
      <w:r w:rsidRPr="0047136C">
        <w:t>program run by M</w:t>
      </w:r>
      <w:r w:rsidR="00530514" w:rsidRPr="0047136C">
        <w:t xml:space="preserve">onash Sustainability Institute </w:t>
      </w:r>
      <w:r w:rsidRPr="0047136C">
        <w:t xml:space="preserve">to empower </w:t>
      </w:r>
      <w:r w:rsidR="007C237F" w:rsidRPr="0047136C">
        <w:t>participants</w:t>
      </w:r>
      <w:r w:rsidR="00E17437" w:rsidRPr="0047136C">
        <w:t xml:space="preserve"> </w:t>
      </w:r>
      <w:r w:rsidRPr="0047136C">
        <w:t>with the skills and knowledge to drive environmental change and a sustainable future.</w:t>
      </w:r>
      <w:r w:rsidRPr="0047136C">
        <w:rPr>
          <w:b/>
        </w:rPr>
        <w:t xml:space="preserve"> </w:t>
      </w:r>
      <w:r w:rsidR="007C237F" w:rsidRPr="0047136C">
        <w:t xml:space="preserve">Established in 2000, </w:t>
      </w:r>
      <w:r w:rsidR="00530514" w:rsidRPr="0047136C">
        <w:t xml:space="preserve">Green Steps </w:t>
      </w:r>
      <w:r w:rsidR="00B05191" w:rsidRPr="0047136C">
        <w:t xml:space="preserve">offers a ‘hands on’ experience, including </w:t>
      </w:r>
      <w:r w:rsidR="002407EF" w:rsidRPr="0047136C">
        <w:t xml:space="preserve">workshop-based training in sustainability </w:t>
      </w:r>
      <w:r w:rsidR="007C237F" w:rsidRPr="0047136C">
        <w:t>coupled with</w:t>
      </w:r>
      <w:r w:rsidR="002407EF" w:rsidRPr="0047136C">
        <w:t xml:space="preserve"> </w:t>
      </w:r>
      <w:r w:rsidR="00DC7FA0">
        <w:t xml:space="preserve">an </w:t>
      </w:r>
      <w:r w:rsidR="0047136C" w:rsidRPr="0047136C">
        <w:t>internship</w:t>
      </w:r>
      <w:r w:rsidR="002407EF" w:rsidRPr="0047136C">
        <w:t xml:space="preserve"> (for university students) or ongoing support (for </w:t>
      </w:r>
      <w:r w:rsidR="00E17437" w:rsidRPr="0047136C">
        <w:t>organisations</w:t>
      </w:r>
      <w:r w:rsidR="002407EF" w:rsidRPr="0047136C">
        <w:t xml:space="preserve">) to </w:t>
      </w:r>
      <w:r w:rsidR="00D24261" w:rsidRPr="0047136C">
        <w:t xml:space="preserve">‘kick start’ </w:t>
      </w:r>
      <w:r w:rsidR="002407EF" w:rsidRPr="0047136C">
        <w:t xml:space="preserve">sustainability projects and progress participants’ careers in sustainability. </w:t>
      </w:r>
      <w:r w:rsidR="00D24261" w:rsidRPr="0047136C">
        <w:rPr>
          <w:lang w:eastAsia="en-AU"/>
        </w:rPr>
        <w:t xml:space="preserve">The Program has </w:t>
      </w:r>
      <w:r w:rsidR="002407EF" w:rsidRPr="0047136C">
        <w:rPr>
          <w:lang w:eastAsia="en-AU"/>
        </w:rPr>
        <w:t xml:space="preserve">also </w:t>
      </w:r>
      <w:r w:rsidR="00D24261" w:rsidRPr="0047136C">
        <w:rPr>
          <w:lang w:eastAsia="en-AU"/>
        </w:rPr>
        <w:t xml:space="preserve">grown to </w:t>
      </w:r>
      <w:r w:rsidR="002407EF" w:rsidRPr="0047136C">
        <w:rPr>
          <w:lang w:eastAsia="en-AU"/>
        </w:rPr>
        <w:t xml:space="preserve">provide a </w:t>
      </w:r>
      <w:r w:rsidR="00D24261" w:rsidRPr="0047136C">
        <w:rPr>
          <w:lang w:eastAsia="en-AU"/>
        </w:rPr>
        <w:t xml:space="preserve">professional training </w:t>
      </w:r>
      <w:r w:rsidR="00530514" w:rsidRPr="0047136C">
        <w:rPr>
          <w:lang w:eastAsia="en-AU"/>
        </w:rPr>
        <w:t>and</w:t>
      </w:r>
      <w:r w:rsidR="00D24261" w:rsidRPr="0047136C">
        <w:rPr>
          <w:lang w:eastAsia="en-AU"/>
        </w:rPr>
        <w:t xml:space="preserve"> consulting service</w:t>
      </w:r>
      <w:r w:rsidR="002407EF" w:rsidRPr="0047136C">
        <w:rPr>
          <w:lang w:eastAsia="en-AU"/>
        </w:rPr>
        <w:t>.</w:t>
      </w:r>
      <w:r w:rsidR="000F7C92">
        <w:rPr>
          <w:lang w:eastAsia="en-AU"/>
        </w:rPr>
        <w:t xml:space="preserve"> </w:t>
      </w:r>
    </w:p>
    <w:p w:rsidR="00AC1E46" w:rsidRDefault="00AC1E46" w:rsidP="006207F2">
      <w:pPr>
        <w:rPr>
          <w:lang w:eastAsia="en-AU"/>
        </w:rPr>
      </w:pPr>
    </w:p>
    <w:p w:rsidR="00AC1E46" w:rsidRPr="00AC1E46" w:rsidRDefault="007D1DFE" w:rsidP="006207F2">
      <w:pPr>
        <w:rPr>
          <w:i/>
          <w:lang w:eastAsia="en-AU"/>
        </w:rPr>
      </w:pPr>
      <w:r w:rsidRPr="007D1DFE">
        <w:rPr>
          <w:i/>
          <w:lang w:eastAsia="en-AU"/>
        </w:rPr>
        <w:t>Overview of the evaluation</w:t>
      </w:r>
    </w:p>
    <w:p w:rsidR="00572D13" w:rsidRDefault="006207F2" w:rsidP="00572D13">
      <w:r>
        <w:t xml:space="preserve">The purpose of the </w:t>
      </w:r>
      <w:r w:rsidR="00AC1E46">
        <w:t xml:space="preserve">Green Steps </w:t>
      </w:r>
      <w:r>
        <w:t xml:space="preserve">evaluation was to </w:t>
      </w:r>
      <w:r w:rsidR="00AC1E46">
        <w:t xml:space="preserve">1) </w:t>
      </w:r>
      <w:r>
        <w:t xml:space="preserve">explore the impact of the </w:t>
      </w:r>
      <w:r w:rsidR="00AC1E46">
        <w:t>P</w:t>
      </w:r>
      <w:r>
        <w:t xml:space="preserve">rogram on its participants, </w:t>
      </w:r>
      <w:r w:rsidR="00AC1E46">
        <w:t xml:space="preserve">2) </w:t>
      </w:r>
      <w:r>
        <w:t xml:space="preserve">document </w:t>
      </w:r>
      <w:r w:rsidR="00DC7FA0">
        <w:t>the</w:t>
      </w:r>
      <w:r w:rsidR="00AC1E46">
        <w:t xml:space="preserve"> </w:t>
      </w:r>
      <w:r>
        <w:t xml:space="preserve">achievements </w:t>
      </w:r>
      <w:r w:rsidR="00DC7FA0">
        <w:t>of its ten year lifespan</w:t>
      </w:r>
      <w:r w:rsidR="00AC1E46">
        <w:t>,</w:t>
      </w:r>
      <w:r>
        <w:t xml:space="preserve"> and </w:t>
      </w:r>
      <w:r w:rsidR="00AC1E46">
        <w:t xml:space="preserve">3) </w:t>
      </w:r>
      <w:r>
        <w:t xml:space="preserve">examine the viability and relevance of </w:t>
      </w:r>
      <w:r w:rsidR="00DC7FA0">
        <w:t>the Program’s</w:t>
      </w:r>
      <w:r>
        <w:t xml:space="preserve"> business model. </w:t>
      </w:r>
      <w:r w:rsidR="00AC1E46">
        <w:t xml:space="preserve">As </w:t>
      </w:r>
      <w:r w:rsidR="00E17437">
        <w:t>noted</w:t>
      </w:r>
      <w:r w:rsidR="00AC1E46">
        <w:t xml:space="preserve"> earlier, there was a need for the evaluation to deliver independent results while providing opportunities for stakeholder participation to promote ownership and learning. </w:t>
      </w:r>
      <w:r w:rsidR="00205E14">
        <w:rPr>
          <w:lang w:eastAsia="en-AU"/>
        </w:rPr>
        <w:t xml:space="preserve">These needs were addressed </w:t>
      </w:r>
      <w:r w:rsidR="00E17437">
        <w:rPr>
          <w:lang w:eastAsia="en-AU"/>
        </w:rPr>
        <w:t xml:space="preserve">at the overarching level </w:t>
      </w:r>
      <w:r w:rsidR="00AC1E46">
        <w:rPr>
          <w:lang w:eastAsia="en-AU"/>
        </w:rPr>
        <w:t xml:space="preserve">through </w:t>
      </w:r>
      <w:r w:rsidR="00205E14">
        <w:rPr>
          <w:lang w:eastAsia="en-AU"/>
        </w:rPr>
        <w:t xml:space="preserve">a) the engagement of an external evaluator </w:t>
      </w:r>
      <w:r w:rsidR="007D28FC">
        <w:rPr>
          <w:lang w:eastAsia="en-AU"/>
        </w:rPr>
        <w:t xml:space="preserve">to </w:t>
      </w:r>
      <w:r w:rsidR="00205E14">
        <w:rPr>
          <w:lang w:eastAsia="en-AU"/>
        </w:rPr>
        <w:t xml:space="preserve">design and implement the evaluation, and b) the external evaluator facilitating a range of opportunities for Program stakeholders to participate in the evaluation process. </w:t>
      </w:r>
      <w:r w:rsidR="00E54B7B">
        <w:rPr>
          <w:lang w:eastAsia="en-AU"/>
        </w:rPr>
        <w:t xml:space="preserve">The evaluation was </w:t>
      </w:r>
      <w:r w:rsidR="00E54B7B">
        <w:rPr>
          <w:lang w:eastAsia="en-AU"/>
        </w:rPr>
        <w:lastRenderedPageBreak/>
        <w:t>structured around</w:t>
      </w:r>
      <w:r w:rsidR="0064709C">
        <w:rPr>
          <w:lang w:eastAsia="en-AU"/>
        </w:rPr>
        <w:t xml:space="preserve"> five steps (Figure 1) </w:t>
      </w:r>
      <w:r w:rsidR="00E17437" w:rsidRPr="00DC7FA0">
        <w:rPr>
          <w:lang w:eastAsia="en-AU"/>
        </w:rPr>
        <w:t xml:space="preserve">which </w:t>
      </w:r>
      <w:r w:rsidR="00EB0FE8" w:rsidRPr="00DC7FA0">
        <w:rPr>
          <w:lang w:eastAsia="en-AU"/>
        </w:rPr>
        <w:t xml:space="preserve">differed </w:t>
      </w:r>
      <w:r w:rsidR="00DC7FA0" w:rsidRPr="00DC7FA0">
        <w:rPr>
          <w:lang w:eastAsia="en-AU"/>
        </w:rPr>
        <w:t>in their</w:t>
      </w:r>
      <w:r w:rsidR="00E17437" w:rsidRPr="00DC7FA0">
        <w:rPr>
          <w:lang w:eastAsia="en-AU"/>
        </w:rPr>
        <w:t xml:space="preserve"> level of stakeholder participation </w:t>
      </w:r>
      <w:r w:rsidR="0064709C" w:rsidRPr="00DC7FA0">
        <w:rPr>
          <w:lang w:eastAsia="en-AU"/>
        </w:rPr>
        <w:t>(Table 1).</w:t>
      </w:r>
      <w:r w:rsidR="00572D13" w:rsidRPr="00572D13">
        <w:t xml:space="preserve"> </w:t>
      </w:r>
      <w:r w:rsidR="00572D13">
        <w:t xml:space="preserve">The following sections outline the details </w:t>
      </w:r>
      <w:r w:rsidR="00FC434D">
        <w:t>of each step</w:t>
      </w:r>
      <w:r w:rsidR="00C245FC">
        <w:t>, including the benefits and lessons learned from their implementation.</w:t>
      </w:r>
    </w:p>
    <w:p w:rsidR="00BC07F9" w:rsidRDefault="00BC07F9" w:rsidP="006207F2">
      <w:pPr>
        <w:rPr>
          <w:lang w:eastAsia="en-AU"/>
        </w:rPr>
      </w:pPr>
    </w:p>
    <w:p w:rsidR="006207F2" w:rsidRDefault="00C63B91" w:rsidP="006207F2">
      <w:pPr>
        <w:rPr>
          <w:lang w:val="en-US"/>
        </w:rPr>
      </w:pPr>
      <w:r>
        <w:rPr>
          <w:noProof/>
          <w:lang w:eastAsia="en-AU"/>
        </w:rPr>
        <w:drawing>
          <wp:inline distT="0" distB="0" distL="0" distR="0">
            <wp:extent cx="6025951" cy="818866"/>
            <wp:effectExtent l="19050" t="0" r="12899" b="0"/>
            <wp:docPr id="1" name="Diagram 14"/>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6207F2" w:rsidRPr="00BE07F5" w:rsidRDefault="006207F2" w:rsidP="006207F2">
      <w:pPr>
        <w:pStyle w:val="Caption"/>
        <w:rPr>
          <w:rFonts w:ascii="Times New Roman" w:hAnsi="Times New Roman"/>
        </w:rPr>
      </w:pPr>
      <w:r w:rsidRPr="00BE07F5">
        <w:rPr>
          <w:rFonts w:ascii="Times New Roman" w:hAnsi="Times New Roman"/>
        </w:rPr>
        <w:t xml:space="preserve">Figure </w:t>
      </w:r>
      <w:r w:rsidR="00A96712" w:rsidRPr="00BE07F5">
        <w:rPr>
          <w:rFonts w:ascii="Times New Roman" w:hAnsi="Times New Roman"/>
        </w:rPr>
        <w:fldChar w:fldCharType="begin"/>
      </w:r>
      <w:r w:rsidR="0095532A" w:rsidRPr="00BE07F5">
        <w:rPr>
          <w:rFonts w:ascii="Times New Roman" w:hAnsi="Times New Roman"/>
        </w:rPr>
        <w:instrText xml:space="preserve"> SEQ Figure \* ARABIC </w:instrText>
      </w:r>
      <w:r w:rsidR="00A96712" w:rsidRPr="00BE07F5">
        <w:rPr>
          <w:rFonts w:ascii="Times New Roman" w:hAnsi="Times New Roman"/>
        </w:rPr>
        <w:fldChar w:fldCharType="separate"/>
      </w:r>
      <w:r w:rsidR="00B05191">
        <w:rPr>
          <w:rFonts w:ascii="Times New Roman" w:hAnsi="Times New Roman"/>
          <w:noProof/>
        </w:rPr>
        <w:t>2</w:t>
      </w:r>
      <w:r w:rsidR="00A96712" w:rsidRPr="00BE07F5">
        <w:rPr>
          <w:rFonts w:ascii="Times New Roman" w:hAnsi="Times New Roman"/>
        </w:rPr>
        <w:fldChar w:fldCharType="end"/>
      </w:r>
      <w:r w:rsidR="007B00D4" w:rsidRPr="00BE07F5">
        <w:rPr>
          <w:rFonts w:ascii="Times New Roman" w:hAnsi="Times New Roman"/>
        </w:rPr>
        <w:t xml:space="preserve"> Evaluation steps</w:t>
      </w:r>
    </w:p>
    <w:p w:rsidR="006207F2" w:rsidRPr="00BE07F5" w:rsidRDefault="006207F2" w:rsidP="006207F2">
      <w:pPr>
        <w:pStyle w:val="Caption"/>
        <w:keepNext/>
        <w:rPr>
          <w:rFonts w:ascii="Times New Roman" w:hAnsi="Times New Roman"/>
        </w:rPr>
      </w:pPr>
      <w:r w:rsidRPr="00BE07F5">
        <w:rPr>
          <w:rFonts w:ascii="Times New Roman" w:hAnsi="Times New Roman"/>
        </w:rPr>
        <w:t xml:space="preserve">Table </w:t>
      </w:r>
      <w:r w:rsidR="00A96712" w:rsidRPr="00BE07F5">
        <w:rPr>
          <w:rFonts w:ascii="Times New Roman" w:hAnsi="Times New Roman"/>
        </w:rPr>
        <w:fldChar w:fldCharType="begin"/>
      </w:r>
      <w:r w:rsidR="0095532A" w:rsidRPr="00BE07F5">
        <w:rPr>
          <w:rFonts w:ascii="Times New Roman" w:hAnsi="Times New Roman"/>
        </w:rPr>
        <w:instrText xml:space="preserve"> SEQ Table \* ARABIC </w:instrText>
      </w:r>
      <w:r w:rsidR="00A96712" w:rsidRPr="00BE07F5">
        <w:rPr>
          <w:rFonts w:ascii="Times New Roman" w:hAnsi="Times New Roman"/>
        </w:rPr>
        <w:fldChar w:fldCharType="separate"/>
      </w:r>
      <w:r w:rsidR="00B05191">
        <w:rPr>
          <w:rFonts w:ascii="Times New Roman" w:hAnsi="Times New Roman"/>
          <w:noProof/>
        </w:rPr>
        <w:t>1</w:t>
      </w:r>
      <w:r w:rsidR="00A96712" w:rsidRPr="00BE07F5">
        <w:rPr>
          <w:rFonts w:ascii="Times New Roman" w:hAnsi="Times New Roman"/>
        </w:rPr>
        <w:fldChar w:fldCharType="end"/>
      </w:r>
      <w:r w:rsidR="007B00D4" w:rsidRPr="00BE07F5">
        <w:rPr>
          <w:rFonts w:ascii="Times New Roman" w:hAnsi="Times New Roman"/>
        </w:rPr>
        <w:t xml:space="preserve"> L</w:t>
      </w:r>
      <w:r w:rsidR="008A1FCE">
        <w:rPr>
          <w:rFonts w:ascii="Times New Roman" w:hAnsi="Times New Roman"/>
        </w:rPr>
        <w:t>evel of</w:t>
      </w:r>
      <w:r w:rsidR="00313010">
        <w:rPr>
          <w:rFonts w:ascii="Times New Roman" w:hAnsi="Times New Roman"/>
        </w:rPr>
        <w:t xml:space="preserve"> stakeholder participation in the evaluation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5"/>
        <w:gridCol w:w="1328"/>
        <w:gridCol w:w="7100"/>
      </w:tblGrid>
      <w:tr w:rsidR="006207F2" w:rsidRPr="00BE07F5" w:rsidTr="00BE07F5">
        <w:tc>
          <w:tcPr>
            <w:tcW w:w="817" w:type="dxa"/>
            <w:shd w:val="clear" w:color="auto" w:fill="DBE5F1"/>
          </w:tcPr>
          <w:p w:rsidR="006207F2" w:rsidRPr="00BE07F5" w:rsidRDefault="006207F2" w:rsidP="00BE07F5">
            <w:pPr>
              <w:rPr>
                <w:b/>
                <w:sz w:val="20"/>
                <w:szCs w:val="20"/>
              </w:rPr>
            </w:pPr>
            <w:r w:rsidRPr="00BE07F5">
              <w:rPr>
                <w:b/>
                <w:sz w:val="20"/>
                <w:szCs w:val="20"/>
              </w:rPr>
              <w:t>Step</w:t>
            </w:r>
          </w:p>
        </w:tc>
        <w:tc>
          <w:tcPr>
            <w:tcW w:w="1284" w:type="dxa"/>
            <w:shd w:val="clear" w:color="auto" w:fill="DBE5F1"/>
          </w:tcPr>
          <w:p w:rsidR="006207F2" w:rsidRPr="00BE07F5" w:rsidRDefault="006207F2" w:rsidP="00BE07F5">
            <w:pPr>
              <w:rPr>
                <w:b/>
                <w:sz w:val="20"/>
                <w:szCs w:val="20"/>
              </w:rPr>
            </w:pPr>
            <w:r w:rsidRPr="00BE07F5">
              <w:rPr>
                <w:b/>
                <w:sz w:val="20"/>
                <w:szCs w:val="20"/>
              </w:rPr>
              <w:t xml:space="preserve">Level of participation </w:t>
            </w:r>
          </w:p>
        </w:tc>
        <w:tc>
          <w:tcPr>
            <w:tcW w:w="7142" w:type="dxa"/>
            <w:shd w:val="clear" w:color="auto" w:fill="DBE5F1"/>
          </w:tcPr>
          <w:p w:rsidR="006207F2" w:rsidRPr="00BE07F5" w:rsidRDefault="008A1FCE" w:rsidP="00BE07F5">
            <w:pPr>
              <w:rPr>
                <w:b/>
                <w:sz w:val="20"/>
                <w:szCs w:val="20"/>
              </w:rPr>
            </w:pPr>
            <w:r>
              <w:rPr>
                <w:b/>
                <w:sz w:val="20"/>
                <w:szCs w:val="20"/>
              </w:rPr>
              <w:t>Who participated</w:t>
            </w:r>
          </w:p>
        </w:tc>
      </w:tr>
      <w:tr w:rsidR="006207F2" w:rsidRPr="00BE07F5" w:rsidTr="00BE07F5">
        <w:tc>
          <w:tcPr>
            <w:tcW w:w="817" w:type="dxa"/>
          </w:tcPr>
          <w:p w:rsidR="006207F2" w:rsidRPr="00BE07F5" w:rsidRDefault="00BE07F5" w:rsidP="00AC5E95">
            <w:pPr>
              <w:rPr>
                <w:sz w:val="20"/>
                <w:szCs w:val="20"/>
              </w:rPr>
            </w:pPr>
            <w:r w:rsidRPr="00BE07F5">
              <w:rPr>
                <w:sz w:val="20"/>
                <w:szCs w:val="20"/>
              </w:rPr>
              <w:t>1</w:t>
            </w:r>
          </w:p>
        </w:tc>
        <w:tc>
          <w:tcPr>
            <w:tcW w:w="1284" w:type="dxa"/>
          </w:tcPr>
          <w:p w:rsidR="006207F2" w:rsidRPr="00BE07F5" w:rsidRDefault="00E17437" w:rsidP="00AC5E95">
            <w:pPr>
              <w:rPr>
                <w:sz w:val="20"/>
                <w:szCs w:val="20"/>
              </w:rPr>
            </w:pPr>
            <w:r w:rsidRPr="00BE07F5">
              <w:rPr>
                <w:sz w:val="20"/>
                <w:szCs w:val="20"/>
              </w:rPr>
              <w:t>High</w:t>
            </w:r>
          </w:p>
        </w:tc>
        <w:tc>
          <w:tcPr>
            <w:tcW w:w="7142" w:type="dxa"/>
          </w:tcPr>
          <w:p w:rsidR="006207F2" w:rsidRPr="00BE07F5" w:rsidRDefault="006207F2" w:rsidP="00BE07F5">
            <w:pPr>
              <w:rPr>
                <w:sz w:val="20"/>
                <w:szCs w:val="20"/>
              </w:rPr>
            </w:pPr>
            <w:r w:rsidRPr="00BE07F5">
              <w:rPr>
                <w:sz w:val="20"/>
                <w:szCs w:val="20"/>
              </w:rPr>
              <w:t>Program staff, past participants, reference committee</w:t>
            </w:r>
            <w:r w:rsidR="00BE07F5" w:rsidRPr="00BE07F5">
              <w:rPr>
                <w:sz w:val="20"/>
                <w:szCs w:val="20"/>
              </w:rPr>
              <w:t xml:space="preserve"> and</w:t>
            </w:r>
            <w:r w:rsidR="000F7C92" w:rsidRPr="00BE07F5">
              <w:rPr>
                <w:sz w:val="20"/>
                <w:szCs w:val="20"/>
              </w:rPr>
              <w:t xml:space="preserve"> </w:t>
            </w:r>
            <w:r w:rsidR="00BE07F5" w:rsidRPr="00BE07F5">
              <w:rPr>
                <w:sz w:val="20"/>
                <w:szCs w:val="20"/>
              </w:rPr>
              <w:t>external evaluator as facilitator</w:t>
            </w:r>
          </w:p>
        </w:tc>
      </w:tr>
      <w:tr w:rsidR="006207F2" w:rsidRPr="00BE07F5" w:rsidTr="00BE07F5">
        <w:tc>
          <w:tcPr>
            <w:tcW w:w="817" w:type="dxa"/>
          </w:tcPr>
          <w:p w:rsidR="006207F2" w:rsidRPr="00BE07F5" w:rsidRDefault="00BE07F5" w:rsidP="00AC5E95">
            <w:pPr>
              <w:rPr>
                <w:sz w:val="20"/>
                <w:szCs w:val="20"/>
              </w:rPr>
            </w:pPr>
            <w:r w:rsidRPr="00BE07F5">
              <w:rPr>
                <w:sz w:val="20"/>
                <w:szCs w:val="20"/>
              </w:rPr>
              <w:t>2</w:t>
            </w:r>
          </w:p>
        </w:tc>
        <w:tc>
          <w:tcPr>
            <w:tcW w:w="1284" w:type="dxa"/>
          </w:tcPr>
          <w:p w:rsidR="006207F2" w:rsidRPr="00BE07F5" w:rsidRDefault="00E17437" w:rsidP="00AC5E95">
            <w:pPr>
              <w:rPr>
                <w:sz w:val="20"/>
                <w:szCs w:val="20"/>
              </w:rPr>
            </w:pPr>
            <w:r w:rsidRPr="00BE07F5">
              <w:rPr>
                <w:sz w:val="20"/>
                <w:szCs w:val="20"/>
              </w:rPr>
              <w:t>Low</w:t>
            </w:r>
          </w:p>
        </w:tc>
        <w:tc>
          <w:tcPr>
            <w:tcW w:w="7142" w:type="dxa"/>
          </w:tcPr>
          <w:p w:rsidR="006207F2" w:rsidRPr="00BE07F5" w:rsidRDefault="00BE07F5" w:rsidP="00AC5E95">
            <w:pPr>
              <w:rPr>
                <w:sz w:val="20"/>
                <w:szCs w:val="20"/>
              </w:rPr>
            </w:pPr>
            <w:r w:rsidRPr="00BE07F5">
              <w:rPr>
                <w:sz w:val="20"/>
                <w:szCs w:val="20"/>
              </w:rPr>
              <w:t>External evaluator</w:t>
            </w:r>
            <w:r w:rsidR="00313010">
              <w:rPr>
                <w:sz w:val="20"/>
                <w:szCs w:val="20"/>
              </w:rPr>
              <w:t>, program stakeholders as interviewees</w:t>
            </w:r>
          </w:p>
        </w:tc>
      </w:tr>
      <w:tr w:rsidR="00BE07F5" w:rsidRPr="00BE07F5" w:rsidTr="00BE07F5">
        <w:tc>
          <w:tcPr>
            <w:tcW w:w="817" w:type="dxa"/>
          </w:tcPr>
          <w:p w:rsidR="00BE07F5" w:rsidRPr="00BE07F5" w:rsidRDefault="00BE07F5" w:rsidP="00AC5E95">
            <w:pPr>
              <w:rPr>
                <w:sz w:val="20"/>
                <w:szCs w:val="20"/>
              </w:rPr>
            </w:pPr>
            <w:r w:rsidRPr="00BE07F5">
              <w:rPr>
                <w:sz w:val="20"/>
                <w:szCs w:val="20"/>
              </w:rPr>
              <w:t>3</w:t>
            </w:r>
            <w:r w:rsidR="00B05191">
              <w:rPr>
                <w:sz w:val="20"/>
                <w:szCs w:val="20"/>
              </w:rPr>
              <w:t>a</w:t>
            </w:r>
          </w:p>
        </w:tc>
        <w:tc>
          <w:tcPr>
            <w:tcW w:w="1284" w:type="dxa"/>
          </w:tcPr>
          <w:p w:rsidR="00BE07F5" w:rsidRPr="00BE07F5" w:rsidRDefault="00BE07F5" w:rsidP="00AC5E95">
            <w:pPr>
              <w:rPr>
                <w:sz w:val="20"/>
                <w:szCs w:val="20"/>
              </w:rPr>
            </w:pPr>
            <w:r w:rsidRPr="00BE07F5">
              <w:rPr>
                <w:sz w:val="20"/>
                <w:szCs w:val="20"/>
              </w:rPr>
              <w:t>Low</w:t>
            </w:r>
          </w:p>
        </w:tc>
        <w:tc>
          <w:tcPr>
            <w:tcW w:w="7142" w:type="dxa"/>
          </w:tcPr>
          <w:p w:rsidR="00BE07F5" w:rsidRPr="00BE07F5" w:rsidRDefault="00BE07F5" w:rsidP="00FC434D">
            <w:pPr>
              <w:rPr>
                <w:sz w:val="20"/>
                <w:szCs w:val="20"/>
              </w:rPr>
            </w:pPr>
            <w:r w:rsidRPr="00BE07F5">
              <w:rPr>
                <w:sz w:val="20"/>
                <w:szCs w:val="20"/>
              </w:rPr>
              <w:t>External evaluator</w:t>
            </w:r>
          </w:p>
        </w:tc>
      </w:tr>
      <w:tr w:rsidR="00BE07F5" w:rsidRPr="00BE07F5" w:rsidTr="00BE07F5">
        <w:tc>
          <w:tcPr>
            <w:tcW w:w="817" w:type="dxa"/>
          </w:tcPr>
          <w:p w:rsidR="00BE07F5" w:rsidRPr="00BE07F5" w:rsidRDefault="00B05191" w:rsidP="00AC5E95">
            <w:pPr>
              <w:rPr>
                <w:sz w:val="20"/>
                <w:szCs w:val="20"/>
              </w:rPr>
            </w:pPr>
            <w:r>
              <w:rPr>
                <w:sz w:val="20"/>
                <w:szCs w:val="20"/>
              </w:rPr>
              <w:t>3b</w:t>
            </w:r>
          </w:p>
        </w:tc>
        <w:tc>
          <w:tcPr>
            <w:tcW w:w="1284" w:type="dxa"/>
          </w:tcPr>
          <w:p w:rsidR="00BE07F5" w:rsidRPr="00BE07F5" w:rsidRDefault="00BE07F5" w:rsidP="00AC5E95">
            <w:pPr>
              <w:rPr>
                <w:sz w:val="20"/>
                <w:szCs w:val="20"/>
              </w:rPr>
            </w:pPr>
            <w:r w:rsidRPr="00BE07F5">
              <w:rPr>
                <w:sz w:val="20"/>
                <w:szCs w:val="20"/>
              </w:rPr>
              <w:t>High</w:t>
            </w:r>
          </w:p>
        </w:tc>
        <w:tc>
          <w:tcPr>
            <w:tcW w:w="7142" w:type="dxa"/>
          </w:tcPr>
          <w:p w:rsidR="00BE07F5" w:rsidRPr="00BE07F5" w:rsidRDefault="00BE07F5" w:rsidP="00FC434D">
            <w:pPr>
              <w:rPr>
                <w:sz w:val="20"/>
                <w:szCs w:val="20"/>
              </w:rPr>
            </w:pPr>
            <w:r w:rsidRPr="00BE07F5">
              <w:rPr>
                <w:sz w:val="20"/>
                <w:szCs w:val="20"/>
              </w:rPr>
              <w:t>Program staff, past participants, reference committee and external evaluator as facilitator</w:t>
            </w:r>
          </w:p>
        </w:tc>
      </w:tr>
      <w:tr w:rsidR="00BE07F5" w:rsidRPr="00BE07F5" w:rsidTr="00BE07F5">
        <w:tc>
          <w:tcPr>
            <w:tcW w:w="817" w:type="dxa"/>
          </w:tcPr>
          <w:p w:rsidR="00BE07F5" w:rsidRPr="00BE07F5" w:rsidRDefault="00B05191" w:rsidP="00AC5E95">
            <w:pPr>
              <w:rPr>
                <w:sz w:val="20"/>
                <w:szCs w:val="20"/>
              </w:rPr>
            </w:pPr>
            <w:r>
              <w:rPr>
                <w:sz w:val="20"/>
                <w:szCs w:val="20"/>
              </w:rPr>
              <w:t>4</w:t>
            </w:r>
          </w:p>
        </w:tc>
        <w:tc>
          <w:tcPr>
            <w:tcW w:w="1284" w:type="dxa"/>
          </w:tcPr>
          <w:p w:rsidR="00BE07F5" w:rsidRPr="00BE07F5" w:rsidRDefault="00BE07F5" w:rsidP="00AC5E95">
            <w:pPr>
              <w:rPr>
                <w:sz w:val="20"/>
                <w:szCs w:val="20"/>
              </w:rPr>
            </w:pPr>
            <w:r w:rsidRPr="00BE07F5">
              <w:rPr>
                <w:sz w:val="20"/>
                <w:szCs w:val="20"/>
              </w:rPr>
              <w:t>Low</w:t>
            </w:r>
          </w:p>
        </w:tc>
        <w:tc>
          <w:tcPr>
            <w:tcW w:w="7142" w:type="dxa"/>
          </w:tcPr>
          <w:p w:rsidR="00BE07F5" w:rsidRPr="00BE07F5" w:rsidRDefault="00BE07F5" w:rsidP="00FC434D">
            <w:pPr>
              <w:rPr>
                <w:sz w:val="20"/>
                <w:szCs w:val="20"/>
              </w:rPr>
            </w:pPr>
            <w:r w:rsidRPr="00BE07F5">
              <w:rPr>
                <w:sz w:val="20"/>
                <w:szCs w:val="20"/>
              </w:rPr>
              <w:t>External evaluator</w:t>
            </w:r>
          </w:p>
        </w:tc>
      </w:tr>
      <w:tr w:rsidR="006207F2" w:rsidRPr="00BE07F5" w:rsidTr="00BE07F5">
        <w:tc>
          <w:tcPr>
            <w:tcW w:w="817" w:type="dxa"/>
          </w:tcPr>
          <w:p w:rsidR="006207F2" w:rsidRPr="00BE07F5" w:rsidRDefault="00B05191" w:rsidP="00AC5E95">
            <w:pPr>
              <w:rPr>
                <w:sz w:val="20"/>
                <w:szCs w:val="20"/>
              </w:rPr>
            </w:pPr>
            <w:r>
              <w:rPr>
                <w:sz w:val="20"/>
                <w:szCs w:val="20"/>
              </w:rPr>
              <w:t>5</w:t>
            </w:r>
          </w:p>
        </w:tc>
        <w:tc>
          <w:tcPr>
            <w:tcW w:w="1284" w:type="dxa"/>
          </w:tcPr>
          <w:p w:rsidR="006207F2" w:rsidRPr="00BE07F5" w:rsidRDefault="00BE07F5" w:rsidP="00AC5E95">
            <w:pPr>
              <w:rPr>
                <w:sz w:val="20"/>
                <w:szCs w:val="20"/>
              </w:rPr>
            </w:pPr>
            <w:r w:rsidRPr="00BE07F5">
              <w:rPr>
                <w:sz w:val="20"/>
                <w:szCs w:val="20"/>
              </w:rPr>
              <w:t>H</w:t>
            </w:r>
            <w:r w:rsidR="006207F2" w:rsidRPr="00BE07F5">
              <w:rPr>
                <w:sz w:val="20"/>
                <w:szCs w:val="20"/>
              </w:rPr>
              <w:t>igh</w:t>
            </w:r>
          </w:p>
        </w:tc>
        <w:tc>
          <w:tcPr>
            <w:tcW w:w="7142" w:type="dxa"/>
          </w:tcPr>
          <w:p w:rsidR="006207F2" w:rsidRPr="00BE07F5" w:rsidRDefault="006207F2" w:rsidP="00AC5E95">
            <w:pPr>
              <w:rPr>
                <w:sz w:val="20"/>
                <w:szCs w:val="20"/>
              </w:rPr>
            </w:pPr>
            <w:r w:rsidRPr="00BE07F5">
              <w:rPr>
                <w:sz w:val="20"/>
                <w:szCs w:val="20"/>
              </w:rPr>
              <w:t>Program staff, reference committee</w:t>
            </w:r>
            <w:r w:rsidR="000F7C92" w:rsidRPr="00BE07F5">
              <w:rPr>
                <w:sz w:val="20"/>
                <w:szCs w:val="20"/>
              </w:rPr>
              <w:t xml:space="preserve"> </w:t>
            </w:r>
            <w:r w:rsidR="00BE07F5" w:rsidRPr="00BE07F5">
              <w:rPr>
                <w:sz w:val="20"/>
                <w:szCs w:val="20"/>
              </w:rPr>
              <w:t>and external evaluator as facilitator</w:t>
            </w:r>
          </w:p>
        </w:tc>
      </w:tr>
    </w:tbl>
    <w:p w:rsidR="00CB32F1" w:rsidRDefault="00CB32F1" w:rsidP="003B3169"/>
    <w:p w:rsidR="0018683D" w:rsidRDefault="0018683D" w:rsidP="003B3169"/>
    <w:p w:rsidR="00EA45CC" w:rsidRDefault="00EA45CC" w:rsidP="007B00D4">
      <w:pPr>
        <w:pStyle w:val="Heading1"/>
      </w:pPr>
      <w:r>
        <w:t>Step 1: Plan</w:t>
      </w:r>
    </w:p>
    <w:p w:rsidR="00EE3E91" w:rsidRDefault="00C245FC" w:rsidP="00831258">
      <w:r>
        <w:t>In this</w:t>
      </w:r>
      <w:r w:rsidR="00831258">
        <w:t xml:space="preserve"> </w:t>
      </w:r>
      <w:r w:rsidR="007D28FC">
        <w:t>step</w:t>
      </w:r>
      <w:r w:rsidR="00831258">
        <w:t xml:space="preserve"> the Green Steps team met with the </w:t>
      </w:r>
      <w:r>
        <w:t>external evaluator</w:t>
      </w:r>
      <w:r w:rsidR="00831258">
        <w:t xml:space="preserve"> to agree on the details of the evaluation. This was followed by a participatory planning work</w:t>
      </w:r>
      <w:r w:rsidR="0076141F">
        <w:t xml:space="preserve">shop </w:t>
      </w:r>
      <w:r w:rsidR="007D28FC">
        <w:t>facilitated by the</w:t>
      </w:r>
      <w:r w:rsidR="00B36637">
        <w:t xml:space="preserve"> external evaluator</w:t>
      </w:r>
      <w:r w:rsidR="007D28FC">
        <w:t xml:space="preserve"> in which</w:t>
      </w:r>
      <w:r w:rsidR="00EE3E91">
        <w:t xml:space="preserve"> </w:t>
      </w:r>
      <w:r w:rsidR="00B36637">
        <w:t xml:space="preserve">staff and </w:t>
      </w:r>
      <w:r w:rsidR="00831258">
        <w:t xml:space="preserve">past participants </w:t>
      </w:r>
      <w:r w:rsidR="00E13297">
        <w:t>validated</w:t>
      </w:r>
      <w:r w:rsidR="007D1DFE" w:rsidRPr="0076141F">
        <w:t xml:space="preserve"> an existing program logic model, </w:t>
      </w:r>
      <w:r w:rsidR="00E13297">
        <w:t>clarified</w:t>
      </w:r>
      <w:r w:rsidR="0076141F" w:rsidRPr="0076141F">
        <w:t xml:space="preserve"> </w:t>
      </w:r>
      <w:r w:rsidR="00B36637">
        <w:t>the purpose of the evaluation</w:t>
      </w:r>
      <w:r w:rsidR="00EE3E91">
        <w:t>,</w:t>
      </w:r>
      <w:r w:rsidR="00B36637">
        <w:t xml:space="preserve"> </w:t>
      </w:r>
      <w:r w:rsidR="007D1DFE" w:rsidRPr="0076141F">
        <w:t>develop</w:t>
      </w:r>
      <w:r w:rsidR="00E13297">
        <w:t>ed</w:t>
      </w:r>
      <w:r w:rsidR="007D1DFE" w:rsidRPr="0076141F">
        <w:t xml:space="preserve"> key evaluation </w:t>
      </w:r>
      <w:r w:rsidR="00A22C50">
        <w:t xml:space="preserve">and survey </w:t>
      </w:r>
      <w:r w:rsidR="007D1DFE" w:rsidRPr="0076141F">
        <w:t xml:space="preserve">questions </w:t>
      </w:r>
      <w:r w:rsidR="00E13297">
        <w:t>and identified</w:t>
      </w:r>
      <w:r w:rsidR="00EE3E91">
        <w:t xml:space="preserve"> stakeholders for consultation in Step 2. </w:t>
      </w:r>
      <w:r w:rsidR="00EE3E91" w:rsidRPr="00190421">
        <w:t>Participants also discussed the best ways to engage with stakeholders in Step 2.</w:t>
      </w:r>
      <w:r w:rsidR="00A22C50" w:rsidRPr="00190421">
        <w:t xml:space="preserve"> </w:t>
      </w:r>
      <w:r w:rsidR="00C127CF" w:rsidRPr="00190421">
        <w:t>The workshop was held on a weekend to</w:t>
      </w:r>
      <w:r w:rsidR="00190421">
        <w:t xml:space="preserve"> maximise the participation of past participates who volunteered their time to attend the session.</w:t>
      </w:r>
      <w:r w:rsidR="00C127CF" w:rsidRPr="00190421">
        <w:t xml:space="preserve"> </w:t>
      </w:r>
      <w:r w:rsidR="002F14E7">
        <w:t>The evaluator documented t</w:t>
      </w:r>
      <w:r w:rsidR="00DC6DE0" w:rsidRPr="002F14E7">
        <w:t xml:space="preserve">he information </w:t>
      </w:r>
      <w:r w:rsidR="002F14E7">
        <w:t>from</w:t>
      </w:r>
      <w:r w:rsidR="00DC6DE0" w:rsidRPr="002F14E7">
        <w:t xml:space="preserve"> these sessions in an evaluation plan.</w:t>
      </w:r>
    </w:p>
    <w:p w:rsidR="006207F2" w:rsidRDefault="006207F2" w:rsidP="00831258">
      <w:pPr>
        <w:rPr>
          <w:highlight w:val="yellow"/>
        </w:rPr>
      </w:pPr>
    </w:p>
    <w:p w:rsidR="0076141F" w:rsidRPr="0076141F" w:rsidRDefault="002F14E7" w:rsidP="00831258">
      <w:r>
        <w:t>The planning workshop</w:t>
      </w:r>
      <w:r w:rsidR="00EE3E91">
        <w:t xml:space="preserve"> was a critical step in engendering ownership of the evaluation amongst </w:t>
      </w:r>
      <w:r>
        <w:t xml:space="preserve">program </w:t>
      </w:r>
      <w:r w:rsidR="00EE3E91">
        <w:t>staff and past participants</w:t>
      </w:r>
      <w:r w:rsidR="0070712A">
        <w:t>. Key benefits included:</w:t>
      </w:r>
    </w:p>
    <w:p w:rsidR="004836A1" w:rsidRDefault="0070712A" w:rsidP="004836A1">
      <w:pPr>
        <w:pStyle w:val="ListParagraph"/>
        <w:numPr>
          <w:ilvl w:val="0"/>
          <w:numId w:val="22"/>
        </w:numPr>
      </w:pPr>
      <w:r>
        <w:t xml:space="preserve">Development of a </w:t>
      </w:r>
      <w:r w:rsidR="0076141F">
        <w:t xml:space="preserve">shared ‘language’ </w:t>
      </w:r>
      <w:r w:rsidR="007B2521">
        <w:t xml:space="preserve">for the evaluation </w:t>
      </w:r>
      <w:r w:rsidR="00EE3E91">
        <w:t>and the Program itself</w:t>
      </w:r>
    </w:p>
    <w:p w:rsidR="004836A1" w:rsidRDefault="007470C6" w:rsidP="004836A1">
      <w:pPr>
        <w:pStyle w:val="ListParagraph"/>
        <w:numPr>
          <w:ilvl w:val="0"/>
          <w:numId w:val="22"/>
        </w:numPr>
      </w:pPr>
      <w:r>
        <w:t xml:space="preserve">Participants </w:t>
      </w:r>
      <w:r w:rsidR="0070712A">
        <w:t>gained</w:t>
      </w:r>
      <w:r>
        <w:t xml:space="preserve"> an understanding of how the </w:t>
      </w:r>
      <w:r w:rsidR="007B2521">
        <w:t>evaluation would</w:t>
      </w:r>
      <w:r w:rsidR="004836A1">
        <w:t xml:space="preserve"> be useful </w:t>
      </w:r>
      <w:r w:rsidR="0070712A">
        <w:t>for them</w:t>
      </w:r>
    </w:p>
    <w:p w:rsidR="004836A1" w:rsidRDefault="0070712A" w:rsidP="004836A1">
      <w:pPr>
        <w:pStyle w:val="ListParagraph"/>
        <w:numPr>
          <w:ilvl w:val="0"/>
          <w:numId w:val="22"/>
        </w:numPr>
      </w:pPr>
      <w:r>
        <w:t>Participants further clarified</w:t>
      </w:r>
      <w:r w:rsidR="004836A1">
        <w:t xml:space="preserve"> </w:t>
      </w:r>
      <w:r>
        <w:t>the requirements of their external evaluation audience</w:t>
      </w:r>
      <w:r w:rsidR="00CD68B0">
        <w:t xml:space="preserve">, </w:t>
      </w:r>
      <w:r>
        <w:t>particularly with regard to independent data collection</w:t>
      </w:r>
    </w:p>
    <w:p w:rsidR="00CC537E" w:rsidRDefault="0070712A" w:rsidP="00CC537E">
      <w:pPr>
        <w:pStyle w:val="ListParagraph"/>
        <w:numPr>
          <w:ilvl w:val="0"/>
          <w:numId w:val="22"/>
        </w:numPr>
      </w:pPr>
      <w:r>
        <w:t>Participants gained increased understanding of the data collection and analysis process ensuring ‘no surprises’ in the subsequent phases of the evaluation</w:t>
      </w:r>
    </w:p>
    <w:p w:rsidR="00CD68B0" w:rsidRDefault="00CC537E" w:rsidP="00CC537E">
      <w:pPr>
        <w:pStyle w:val="ListParagraph"/>
        <w:numPr>
          <w:ilvl w:val="0"/>
          <w:numId w:val="22"/>
        </w:numPr>
      </w:pPr>
      <w:r>
        <w:t xml:space="preserve">The workshop provided space for participants to reflect on Green Steps and its future which </w:t>
      </w:r>
      <w:r w:rsidR="00A22C50">
        <w:t>also helped to increase</w:t>
      </w:r>
      <w:r>
        <w:t xml:space="preserve"> their enthusiasm for the evaluation.</w:t>
      </w:r>
    </w:p>
    <w:p w:rsidR="007B2521" w:rsidRDefault="007B2521" w:rsidP="006207F2">
      <w:pPr>
        <w:rPr>
          <w:lang w:val="en-US"/>
        </w:rPr>
      </w:pPr>
    </w:p>
    <w:p w:rsidR="006207F2" w:rsidRDefault="00A733B3" w:rsidP="006207F2">
      <w:pPr>
        <w:rPr>
          <w:lang w:val="en-US"/>
        </w:rPr>
      </w:pPr>
      <w:r w:rsidRPr="00A22C50">
        <w:rPr>
          <w:lang w:val="en-US"/>
        </w:rPr>
        <w:t xml:space="preserve">Important lessons for future practice </w:t>
      </w:r>
      <w:r w:rsidR="00A22C50" w:rsidRPr="00A22C50">
        <w:rPr>
          <w:lang w:val="en-US"/>
        </w:rPr>
        <w:t xml:space="preserve">from this step </w:t>
      </w:r>
      <w:r w:rsidRPr="00A22C50">
        <w:rPr>
          <w:lang w:val="en-US"/>
        </w:rPr>
        <w:t>include:</w:t>
      </w:r>
      <w:r>
        <w:rPr>
          <w:lang w:val="en-US"/>
        </w:rPr>
        <w:t xml:space="preserve"> </w:t>
      </w:r>
    </w:p>
    <w:p w:rsidR="00C36DFD" w:rsidRDefault="00C127CF" w:rsidP="007B2521">
      <w:pPr>
        <w:pStyle w:val="ListParagraph"/>
        <w:numPr>
          <w:ilvl w:val="0"/>
          <w:numId w:val="23"/>
        </w:numPr>
        <w:rPr>
          <w:lang w:val="en-US"/>
        </w:rPr>
      </w:pPr>
      <w:r>
        <w:rPr>
          <w:lang w:val="en-US"/>
        </w:rPr>
        <w:lastRenderedPageBreak/>
        <w:t xml:space="preserve">The importance of managing stakeholder expectations </w:t>
      </w:r>
      <w:r w:rsidR="00A22C50">
        <w:rPr>
          <w:lang w:val="en-US"/>
        </w:rPr>
        <w:t>about</w:t>
      </w:r>
      <w:r>
        <w:rPr>
          <w:lang w:val="en-US"/>
        </w:rPr>
        <w:t xml:space="preserve"> what an evaluation can and cannot deliver</w:t>
      </w:r>
    </w:p>
    <w:p w:rsidR="00C127CF" w:rsidRPr="00A22C50" w:rsidRDefault="00C36DFD" w:rsidP="007B2521">
      <w:pPr>
        <w:pStyle w:val="ListParagraph"/>
        <w:numPr>
          <w:ilvl w:val="0"/>
          <w:numId w:val="23"/>
        </w:numPr>
        <w:rPr>
          <w:lang w:val="en-US"/>
        </w:rPr>
      </w:pPr>
      <w:r w:rsidRPr="00A22C50">
        <w:rPr>
          <w:lang w:val="en-US"/>
        </w:rPr>
        <w:t>The need</w:t>
      </w:r>
      <w:r w:rsidR="00DC6DE0" w:rsidRPr="00A22C50">
        <w:rPr>
          <w:lang w:val="en-US"/>
        </w:rPr>
        <w:t xml:space="preserve"> for flexible timing to </w:t>
      </w:r>
      <w:proofErr w:type="spellStart"/>
      <w:r w:rsidR="00DC6DE0" w:rsidRPr="00A22C50">
        <w:rPr>
          <w:lang w:val="en-US"/>
        </w:rPr>
        <w:t>maximise</w:t>
      </w:r>
      <w:proofErr w:type="spellEnd"/>
      <w:r w:rsidR="00DC6DE0" w:rsidRPr="00A22C50">
        <w:rPr>
          <w:lang w:val="en-US"/>
        </w:rPr>
        <w:t xml:space="preserve"> participation, i.e. running sessions out of hours</w:t>
      </w:r>
    </w:p>
    <w:p w:rsidR="007B2521" w:rsidRDefault="00DC6DE0" w:rsidP="007B2521">
      <w:pPr>
        <w:pStyle w:val="ListParagraph"/>
        <w:numPr>
          <w:ilvl w:val="0"/>
          <w:numId w:val="23"/>
        </w:numPr>
        <w:rPr>
          <w:lang w:val="en-US"/>
        </w:rPr>
      </w:pPr>
      <w:r>
        <w:rPr>
          <w:lang w:val="en-US"/>
        </w:rPr>
        <w:t>The importance of sharing workshop outputs with stakeholders likely to be involved in subsequent stages of the evaluation</w:t>
      </w:r>
    </w:p>
    <w:p w:rsidR="00DC6DE0" w:rsidRPr="00691F45" w:rsidRDefault="00DC6DE0" w:rsidP="007B2521">
      <w:pPr>
        <w:pStyle w:val="ListParagraph"/>
        <w:numPr>
          <w:ilvl w:val="0"/>
          <w:numId w:val="23"/>
        </w:numPr>
        <w:rPr>
          <w:lang w:val="en-US"/>
        </w:rPr>
      </w:pPr>
      <w:r>
        <w:rPr>
          <w:lang w:val="en-US"/>
        </w:rPr>
        <w:t xml:space="preserve">The </w:t>
      </w:r>
      <w:r w:rsidR="00A22C50">
        <w:rPr>
          <w:lang w:val="en-US"/>
        </w:rPr>
        <w:t>value of engaging</w:t>
      </w:r>
      <w:r>
        <w:rPr>
          <w:lang w:val="en-US"/>
        </w:rPr>
        <w:t xml:space="preserve"> with key program staff out-of-session to refine the </w:t>
      </w:r>
      <w:r w:rsidR="002F0729">
        <w:rPr>
          <w:lang w:val="en-US"/>
        </w:rPr>
        <w:t xml:space="preserve">evaluation plan </w:t>
      </w:r>
      <w:r w:rsidR="002F14E7">
        <w:rPr>
          <w:lang w:val="en-US"/>
        </w:rPr>
        <w:t>developed</w:t>
      </w:r>
      <w:r w:rsidR="00A22C50">
        <w:rPr>
          <w:lang w:val="en-US"/>
        </w:rPr>
        <w:t xml:space="preserve"> from</w:t>
      </w:r>
      <w:r w:rsidR="002F0729">
        <w:rPr>
          <w:lang w:val="en-US"/>
        </w:rPr>
        <w:t xml:space="preserve"> the outputs of the planning workshop.</w:t>
      </w:r>
    </w:p>
    <w:p w:rsidR="00831258" w:rsidRDefault="00831258" w:rsidP="00831258"/>
    <w:p w:rsidR="00831258" w:rsidRDefault="00EA45CC" w:rsidP="00645994">
      <w:pPr>
        <w:pStyle w:val="Heading1"/>
      </w:pPr>
      <w:r>
        <w:t xml:space="preserve">Step 2: </w:t>
      </w:r>
      <w:r w:rsidR="00B05191">
        <w:t>Data collection</w:t>
      </w:r>
    </w:p>
    <w:p w:rsidR="005A4D13" w:rsidRDefault="00A22C50" w:rsidP="00831258">
      <w:pPr>
        <w:rPr>
          <w:lang w:eastAsia="en-AU"/>
        </w:rPr>
      </w:pPr>
      <w:r w:rsidRPr="00A22C50">
        <w:rPr>
          <w:lang w:eastAsia="en-AU"/>
        </w:rPr>
        <w:t xml:space="preserve">In Step 2, data was collected via </w:t>
      </w:r>
      <w:r w:rsidR="002F0729" w:rsidRPr="00A22C50">
        <w:rPr>
          <w:lang w:eastAsia="en-AU"/>
        </w:rPr>
        <w:t>a range of</w:t>
      </w:r>
      <w:r w:rsidR="002F0729">
        <w:rPr>
          <w:lang w:eastAsia="en-AU"/>
        </w:rPr>
        <w:t xml:space="preserve"> methods</w:t>
      </w:r>
      <w:r w:rsidR="00831258">
        <w:rPr>
          <w:lang w:eastAsia="en-AU"/>
        </w:rPr>
        <w:t xml:space="preserve">, including: 1) semi-structured interviews, 2) a review of existing data, 3) an internet survey and 4) a review of the </w:t>
      </w:r>
      <w:r w:rsidR="002F0729">
        <w:rPr>
          <w:lang w:eastAsia="en-AU"/>
        </w:rPr>
        <w:t>Green Steps</w:t>
      </w:r>
      <w:r w:rsidR="00831258">
        <w:rPr>
          <w:lang w:eastAsia="en-AU"/>
        </w:rPr>
        <w:t xml:space="preserve"> business model</w:t>
      </w:r>
      <w:r w:rsidR="00126430">
        <w:rPr>
          <w:lang w:eastAsia="en-AU"/>
        </w:rPr>
        <w:t xml:space="preserve"> (including direct inquiry with experts and a secondary review of best practice models)</w:t>
      </w:r>
      <w:r w:rsidR="00831258">
        <w:rPr>
          <w:lang w:eastAsia="en-AU"/>
        </w:rPr>
        <w:t xml:space="preserve">. </w:t>
      </w:r>
      <w:r w:rsidR="00EA45CC">
        <w:rPr>
          <w:lang w:eastAsia="en-AU"/>
        </w:rPr>
        <w:t>This step was largely conduc</w:t>
      </w:r>
      <w:r w:rsidR="005A4D13">
        <w:rPr>
          <w:lang w:eastAsia="en-AU"/>
        </w:rPr>
        <w:t xml:space="preserve">ted </w:t>
      </w:r>
      <w:r w:rsidR="00886F9C">
        <w:rPr>
          <w:lang w:eastAsia="en-AU"/>
        </w:rPr>
        <w:t>by the external evaluator</w:t>
      </w:r>
      <w:r w:rsidR="005A4D13">
        <w:rPr>
          <w:lang w:eastAsia="en-AU"/>
        </w:rPr>
        <w:t xml:space="preserve"> with some input from </w:t>
      </w:r>
      <w:r w:rsidR="00EA45CC">
        <w:rPr>
          <w:lang w:eastAsia="en-AU"/>
        </w:rPr>
        <w:t>program staff</w:t>
      </w:r>
      <w:r w:rsidR="005A4D13">
        <w:rPr>
          <w:lang w:eastAsia="en-AU"/>
        </w:rPr>
        <w:t xml:space="preserve"> to purposefully select </w:t>
      </w:r>
      <w:r w:rsidR="00126430">
        <w:rPr>
          <w:lang w:eastAsia="en-AU"/>
        </w:rPr>
        <w:t xml:space="preserve">and gain access to </w:t>
      </w:r>
      <w:r w:rsidR="005A4D13">
        <w:rPr>
          <w:lang w:eastAsia="en-AU"/>
        </w:rPr>
        <w:t>interviewees</w:t>
      </w:r>
      <w:r w:rsidR="00EA45CC">
        <w:rPr>
          <w:lang w:eastAsia="en-AU"/>
        </w:rPr>
        <w:t xml:space="preserve">. </w:t>
      </w:r>
    </w:p>
    <w:p w:rsidR="005A4D13" w:rsidRDefault="005A4D13" w:rsidP="00831258">
      <w:pPr>
        <w:rPr>
          <w:lang w:eastAsia="en-AU"/>
        </w:rPr>
      </w:pPr>
    </w:p>
    <w:p w:rsidR="00831258" w:rsidRDefault="005A4D13" w:rsidP="00831258">
      <w:pPr>
        <w:rPr>
          <w:lang w:eastAsia="en-AU"/>
        </w:rPr>
      </w:pPr>
      <w:r>
        <w:rPr>
          <w:lang w:eastAsia="en-AU"/>
        </w:rPr>
        <w:t>A total of 38 people were interviewed</w:t>
      </w:r>
      <w:r w:rsidR="000F7C92">
        <w:rPr>
          <w:lang w:eastAsia="en-AU"/>
        </w:rPr>
        <w:t xml:space="preserve">, including 20 </w:t>
      </w:r>
      <w:r>
        <w:rPr>
          <w:lang w:eastAsia="en-AU"/>
        </w:rPr>
        <w:t xml:space="preserve">interviews with past participants and internship host organisations, 12 interviews with </w:t>
      </w:r>
      <w:r w:rsidR="002F0729">
        <w:rPr>
          <w:lang w:eastAsia="en-AU"/>
        </w:rPr>
        <w:t>program-level</w:t>
      </w:r>
      <w:r w:rsidR="00126430">
        <w:rPr>
          <w:lang w:eastAsia="en-AU"/>
        </w:rPr>
        <w:t xml:space="preserve"> informants</w:t>
      </w:r>
      <w:r w:rsidR="008B7B31">
        <w:rPr>
          <w:lang w:eastAsia="en-AU"/>
        </w:rPr>
        <w:t xml:space="preserve"> (e.g. trainers and staff members)</w:t>
      </w:r>
      <w:r w:rsidR="00126430">
        <w:rPr>
          <w:lang w:eastAsia="en-AU"/>
        </w:rPr>
        <w:t>,</w:t>
      </w:r>
      <w:r>
        <w:rPr>
          <w:lang w:eastAsia="en-AU"/>
        </w:rPr>
        <w:t xml:space="preserve"> and six interviews with </w:t>
      </w:r>
      <w:r w:rsidR="00A22C50">
        <w:rPr>
          <w:lang w:eastAsia="en-AU"/>
        </w:rPr>
        <w:t xml:space="preserve">external </w:t>
      </w:r>
      <w:r>
        <w:rPr>
          <w:lang w:eastAsia="en-AU"/>
        </w:rPr>
        <w:t xml:space="preserve">‘experts’ selected </w:t>
      </w:r>
      <w:r w:rsidR="00A22C50">
        <w:rPr>
          <w:lang w:eastAsia="en-AU"/>
        </w:rPr>
        <w:t>for their recognised expertise in business and administration of related programs.</w:t>
      </w:r>
    </w:p>
    <w:p w:rsidR="006E4D46" w:rsidRDefault="006E4D46" w:rsidP="00831258">
      <w:pPr>
        <w:contextualSpacing/>
        <w:rPr>
          <w:lang w:eastAsia="en-AU"/>
        </w:rPr>
      </w:pPr>
    </w:p>
    <w:p w:rsidR="00A0307F" w:rsidRPr="0076141F" w:rsidRDefault="00886F9C" w:rsidP="00A0307F">
      <w:r>
        <w:t>In ‘walking the line’, t</w:t>
      </w:r>
      <w:r w:rsidRPr="0076141F">
        <w:t xml:space="preserve">he </w:t>
      </w:r>
      <w:r>
        <w:t xml:space="preserve">key </w:t>
      </w:r>
      <w:r w:rsidR="00E15E66">
        <w:t>benefits</w:t>
      </w:r>
      <w:r w:rsidR="008B7B31">
        <w:t xml:space="preserve"> of this step included</w:t>
      </w:r>
      <w:r w:rsidR="00A0307F" w:rsidRPr="0076141F">
        <w:t>:</w:t>
      </w:r>
    </w:p>
    <w:p w:rsidR="00126430" w:rsidRPr="00232F7B" w:rsidRDefault="002F14E7" w:rsidP="00126430">
      <w:pPr>
        <w:numPr>
          <w:ilvl w:val="0"/>
          <w:numId w:val="18"/>
        </w:numPr>
        <w:rPr>
          <w:lang w:val="en-US"/>
        </w:rPr>
      </w:pPr>
      <w:r>
        <w:rPr>
          <w:lang w:val="en-US"/>
        </w:rPr>
        <w:t xml:space="preserve">The independent </w:t>
      </w:r>
      <w:r w:rsidR="00530AB6">
        <w:rPr>
          <w:lang w:val="en-US"/>
        </w:rPr>
        <w:t xml:space="preserve">conduct of </w:t>
      </w:r>
      <w:r>
        <w:rPr>
          <w:lang w:val="en-US"/>
        </w:rPr>
        <w:t>interviews</w:t>
      </w:r>
      <w:r w:rsidR="00331C5C" w:rsidRPr="00232F7B">
        <w:rPr>
          <w:lang w:val="en-US"/>
        </w:rPr>
        <w:t xml:space="preserve"> </w:t>
      </w:r>
      <w:r w:rsidR="00530AB6">
        <w:rPr>
          <w:lang w:val="en-US"/>
        </w:rPr>
        <w:t>which allowed</w:t>
      </w:r>
      <w:r w:rsidR="00A0307F" w:rsidRPr="00232F7B">
        <w:rPr>
          <w:lang w:val="en-US"/>
        </w:rPr>
        <w:t xml:space="preserve"> </w:t>
      </w:r>
      <w:r w:rsidR="00232F7B">
        <w:rPr>
          <w:lang w:val="en-US"/>
        </w:rPr>
        <w:t>informants</w:t>
      </w:r>
      <w:r w:rsidR="00C45B22" w:rsidRPr="00232F7B">
        <w:rPr>
          <w:lang w:val="en-US"/>
        </w:rPr>
        <w:t xml:space="preserve"> to talk openly about the </w:t>
      </w:r>
      <w:r w:rsidR="00E15E66" w:rsidRPr="00232F7B">
        <w:rPr>
          <w:lang w:val="en-US"/>
        </w:rPr>
        <w:t xml:space="preserve">strengths and limitations </w:t>
      </w:r>
      <w:r w:rsidR="00C45B22" w:rsidRPr="00232F7B">
        <w:rPr>
          <w:lang w:val="en-US"/>
        </w:rPr>
        <w:t xml:space="preserve">of Green Steps </w:t>
      </w:r>
    </w:p>
    <w:p w:rsidR="0072166D" w:rsidRPr="00E15E66" w:rsidRDefault="0072166D" w:rsidP="0072166D">
      <w:pPr>
        <w:pStyle w:val="ListParagraph"/>
        <w:numPr>
          <w:ilvl w:val="0"/>
          <w:numId w:val="18"/>
        </w:numPr>
        <w:rPr>
          <w:lang w:val="en-US"/>
        </w:rPr>
      </w:pPr>
      <w:r>
        <w:rPr>
          <w:lang w:val="en-US"/>
        </w:rPr>
        <w:t xml:space="preserve">All interviews were conducted and </w:t>
      </w:r>
      <w:proofErr w:type="spellStart"/>
      <w:r>
        <w:rPr>
          <w:lang w:val="en-US"/>
        </w:rPr>
        <w:t>analysed</w:t>
      </w:r>
      <w:proofErr w:type="spellEnd"/>
      <w:r>
        <w:rPr>
          <w:lang w:val="en-US"/>
        </w:rPr>
        <w:t xml:space="preserve"> by one interviewer which ensured </w:t>
      </w:r>
      <w:r w:rsidRPr="00E15E66">
        <w:rPr>
          <w:lang w:val="en-US"/>
        </w:rPr>
        <w:t xml:space="preserve">consistency in interview technique and </w:t>
      </w:r>
      <w:r>
        <w:rPr>
          <w:lang w:val="en-US"/>
        </w:rPr>
        <w:t>analysis</w:t>
      </w:r>
    </w:p>
    <w:p w:rsidR="00463C7C" w:rsidRPr="00E15E66" w:rsidRDefault="00C45B22" w:rsidP="00126430">
      <w:pPr>
        <w:pStyle w:val="ListParagraph"/>
        <w:numPr>
          <w:ilvl w:val="0"/>
          <w:numId w:val="18"/>
        </w:numPr>
        <w:rPr>
          <w:lang w:val="en-US"/>
        </w:rPr>
      </w:pPr>
      <w:r w:rsidRPr="00E15E66">
        <w:t>Independent data collection</w:t>
      </w:r>
      <w:r w:rsidR="005E5083" w:rsidRPr="00E15E66">
        <w:t xml:space="preserve"> </w:t>
      </w:r>
      <w:r w:rsidR="00E15E66">
        <w:t>gave program stakeholders</w:t>
      </w:r>
      <w:r w:rsidR="00331C5C">
        <w:t xml:space="preserve"> greater</w:t>
      </w:r>
      <w:r w:rsidRPr="00E15E66">
        <w:t xml:space="preserve"> </w:t>
      </w:r>
      <w:r w:rsidR="00463C7C" w:rsidRPr="00E15E66">
        <w:t xml:space="preserve">confidence in the results of </w:t>
      </w:r>
      <w:r w:rsidR="00E15E66">
        <w:t>the study</w:t>
      </w:r>
      <w:r w:rsidR="0072166D">
        <w:t>.</w:t>
      </w:r>
    </w:p>
    <w:p w:rsidR="006E4D46" w:rsidRDefault="006E4D46" w:rsidP="006E4D46">
      <w:pPr>
        <w:rPr>
          <w:lang w:val="en-US"/>
        </w:rPr>
      </w:pPr>
    </w:p>
    <w:p w:rsidR="00031799" w:rsidRDefault="00AC4996" w:rsidP="00AC4996">
      <w:pPr>
        <w:rPr>
          <w:lang w:val="en-US"/>
        </w:rPr>
      </w:pPr>
      <w:r w:rsidRPr="000C4003">
        <w:rPr>
          <w:lang w:val="en-US"/>
        </w:rPr>
        <w:t>A key lesson from this step was the importance of allowing</w:t>
      </w:r>
      <w:r w:rsidR="00031799" w:rsidRPr="000C4003">
        <w:rPr>
          <w:lang w:val="en-US"/>
        </w:rPr>
        <w:t xml:space="preserve"> plenty of time to pilot </w:t>
      </w:r>
      <w:r w:rsidRPr="000C4003">
        <w:rPr>
          <w:lang w:val="en-US"/>
        </w:rPr>
        <w:t xml:space="preserve">and </w:t>
      </w:r>
      <w:r w:rsidR="00331C5C">
        <w:rPr>
          <w:lang w:val="en-US"/>
        </w:rPr>
        <w:t>revise</w:t>
      </w:r>
      <w:r w:rsidRPr="000C4003">
        <w:rPr>
          <w:lang w:val="en-US"/>
        </w:rPr>
        <w:t xml:space="preserve"> </w:t>
      </w:r>
      <w:r w:rsidR="00031799" w:rsidRPr="000C4003">
        <w:rPr>
          <w:lang w:val="en-US"/>
        </w:rPr>
        <w:t xml:space="preserve">interview questions </w:t>
      </w:r>
      <w:r w:rsidRPr="000C4003">
        <w:rPr>
          <w:lang w:val="en-US"/>
        </w:rPr>
        <w:t xml:space="preserve">to ensure they </w:t>
      </w:r>
      <w:r w:rsidR="00077137" w:rsidRPr="000C4003">
        <w:rPr>
          <w:lang w:val="en-US"/>
        </w:rPr>
        <w:t>are</w:t>
      </w:r>
      <w:r w:rsidRPr="000C4003">
        <w:rPr>
          <w:lang w:val="en-US"/>
        </w:rPr>
        <w:t xml:space="preserve"> appropriately nuanced. </w:t>
      </w:r>
      <w:r w:rsidR="00077137" w:rsidRPr="000C4003">
        <w:rPr>
          <w:lang w:val="en-US"/>
        </w:rPr>
        <w:t xml:space="preserve">In the case of the Green Steps evaluation, the external evaluator tested the key questions </w:t>
      </w:r>
      <w:r w:rsidRPr="000C4003">
        <w:rPr>
          <w:lang w:val="en-US"/>
        </w:rPr>
        <w:t>with</w:t>
      </w:r>
      <w:r w:rsidR="000C4003" w:rsidRPr="000C4003">
        <w:rPr>
          <w:lang w:val="en-US"/>
        </w:rPr>
        <w:t xml:space="preserve"> a small number of interviewees which also helped in the development </w:t>
      </w:r>
      <w:r w:rsidR="00331C5C">
        <w:rPr>
          <w:lang w:val="en-US"/>
        </w:rPr>
        <w:t xml:space="preserve">of </w:t>
      </w:r>
      <w:r w:rsidR="000C4003" w:rsidRPr="000C4003">
        <w:rPr>
          <w:lang w:val="en-US"/>
        </w:rPr>
        <w:t xml:space="preserve">appropriate probing </w:t>
      </w:r>
      <w:r w:rsidR="00331C5C">
        <w:rPr>
          <w:lang w:val="en-US"/>
        </w:rPr>
        <w:t>questions</w:t>
      </w:r>
      <w:r w:rsidR="000C4003" w:rsidRPr="000C4003">
        <w:rPr>
          <w:lang w:val="en-US"/>
        </w:rPr>
        <w:t>.</w:t>
      </w:r>
    </w:p>
    <w:p w:rsidR="00031799" w:rsidRDefault="00031799" w:rsidP="005A4D13">
      <w:pPr>
        <w:pStyle w:val="Heading5"/>
      </w:pPr>
    </w:p>
    <w:p w:rsidR="00A505BA" w:rsidRDefault="005A4D13" w:rsidP="00331C5C">
      <w:pPr>
        <w:pStyle w:val="Heading1"/>
      </w:pPr>
      <w:r>
        <w:t>Step</w:t>
      </w:r>
      <w:r w:rsidR="00331C5C">
        <w:t>s</w:t>
      </w:r>
      <w:r>
        <w:t xml:space="preserve"> 3</w:t>
      </w:r>
      <w:r w:rsidR="00331C5C">
        <w:t xml:space="preserve">: </w:t>
      </w:r>
      <w:proofErr w:type="spellStart"/>
      <w:r>
        <w:t>Analyse</w:t>
      </w:r>
      <w:proofErr w:type="spellEnd"/>
      <w:r w:rsidR="00331C5C">
        <w:t xml:space="preserve"> (a and b)</w:t>
      </w:r>
    </w:p>
    <w:p w:rsidR="00831258" w:rsidRDefault="00831258" w:rsidP="005A4D13">
      <w:pPr>
        <w:rPr>
          <w:rStyle w:val="Strong"/>
          <w:b w:val="0"/>
        </w:rPr>
      </w:pPr>
      <w:r w:rsidRPr="005A4D13">
        <w:rPr>
          <w:rStyle w:val="Strong"/>
          <w:b w:val="0"/>
        </w:rPr>
        <w:t xml:space="preserve">Step 3 was conducted in two parts: 1) preliminary independent analysis of all data sources, and 2) participatory analysis at a </w:t>
      </w:r>
      <w:r w:rsidR="00B84DD0">
        <w:rPr>
          <w:rStyle w:val="Strong"/>
          <w:b w:val="0"/>
        </w:rPr>
        <w:t>‘</w:t>
      </w:r>
      <w:r w:rsidRPr="005A4D13">
        <w:rPr>
          <w:rStyle w:val="Strong"/>
          <w:b w:val="0"/>
        </w:rPr>
        <w:t>summit workshop</w:t>
      </w:r>
      <w:r w:rsidR="00B84DD0">
        <w:rPr>
          <w:rStyle w:val="Strong"/>
          <w:b w:val="0"/>
        </w:rPr>
        <w:t>’</w:t>
      </w:r>
      <w:r w:rsidRPr="005A4D13">
        <w:rPr>
          <w:rStyle w:val="Strong"/>
          <w:b w:val="0"/>
        </w:rPr>
        <w:t>.</w:t>
      </w:r>
    </w:p>
    <w:p w:rsidR="006207F2" w:rsidRDefault="006207F2" w:rsidP="006207F2">
      <w:pPr>
        <w:pStyle w:val="Heading5"/>
        <w:rPr>
          <w:rStyle w:val="Strong"/>
          <w:b/>
        </w:rPr>
      </w:pPr>
    </w:p>
    <w:p w:rsidR="00B707B4" w:rsidRDefault="00331C5C" w:rsidP="00645994">
      <w:pPr>
        <w:pStyle w:val="Heading5"/>
      </w:pPr>
      <w:r>
        <w:t xml:space="preserve">Step 3a: </w:t>
      </w:r>
      <w:r w:rsidR="00B707B4">
        <w:t>Preliminary independent analysis</w:t>
      </w:r>
    </w:p>
    <w:p w:rsidR="00B707B4" w:rsidRPr="00B707B4" w:rsidRDefault="00B707B4" w:rsidP="00B707B4">
      <w:pPr>
        <w:rPr>
          <w:lang w:val="en-US"/>
        </w:rPr>
      </w:pPr>
    </w:p>
    <w:p w:rsidR="00831258" w:rsidRDefault="00EF3F54" w:rsidP="001429C8">
      <w:r w:rsidRPr="00232F7B">
        <w:t xml:space="preserve">The external evaluator conducted a thematic analysis of the interview data and generated descriptive statistics from the internet survey. </w:t>
      </w:r>
      <w:r w:rsidR="004A47AD" w:rsidRPr="00232F7B">
        <w:t>These</w:t>
      </w:r>
      <w:r w:rsidR="00831258" w:rsidRPr="00232F7B">
        <w:t xml:space="preserve"> analyses were </w:t>
      </w:r>
      <w:r w:rsidR="006A4663" w:rsidRPr="00232F7B">
        <w:t>documented in</w:t>
      </w:r>
      <w:r w:rsidR="00831258" w:rsidRPr="00232F7B">
        <w:t xml:space="preserve"> a number of </w:t>
      </w:r>
      <w:r w:rsidR="00B707B4" w:rsidRPr="00232F7B">
        <w:t>data summaries</w:t>
      </w:r>
      <w:r w:rsidR="004A47AD" w:rsidRPr="00232F7B">
        <w:t xml:space="preserve">, </w:t>
      </w:r>
      <w:r w:rsidR="00B707B4" w:rsidRPr="00232F7B">
        <w:t xml:space="preserve">including </w:t>
      </w:r>
      <w:r w:rsidR="00831258" w:rsidRPr="00232F7B">
        <w:t xml:space="preserve">a summary of </w:t>
      </w:r>
      <w:r w:rsidRPr="00232F7B">
        <w:t>program performance</w:t>
      </w:r>
      <w:r w:rsidR="00831258" w:rsidRPr="00232F7B">
        <w:t xml:space="preserve"> in </w:t>
      </w:r>
      <w:r w:rsidR="00B707B4" w:rsidRPr="00232F7B">
        <w:t xml:space="preserve">relation to </w:t>
      </w:r>
      <w:r w:rsidRPr="00232F7B">
        <w:t>the Green Steps logic model,</w:t>
      </w:r>
      <w:r w:rsidR="00831258" w:rsidRPr="00232F7B">
        <w:t xml:space="preserve"> a series of stories of change</w:t>
      </w:r>
      <w:r w:rsidR="00831258" w:rsidRPr="00232F7B">
        <w:rPr>
          <w:rStyle w:val="FootnoteReference"/>
        </w:rPr>
        <w:footnoteReference w:id="1"/>
      </w:r>
      <w:r w:rsidR="00831258" w:rsidRPr="00232F7B">
        <w:t xml:space="preserve">, a summary of the </w:t>
      </w:r>
      <w:r w:rsidRPr="00232F7B">
        <w:t>areas for improvement</w:t>
      </w:r>
      <w:r w:rsidR="00831258" w:rsidRPr="00232F7B">
        <w:t xml:space="preserve"> </w:t>
      </w:r>
      <w:r w:rsidR="00232F7B" w:rsidRPr="00232F7B">
        <w:t>and</w:t>
      </w:r>
      <w:r w:rsidRPr="00232F7B">
        <w:t xml:space="preserve"> a description of</w:t>
      </w:r>
      <w:r w:rsidR="00831258" w:rsidRPr="00232F7B">
        <w:t xml:space="preserve"> alternative options</w:t>
      </w:r>
      <w:r w:rsidRPr="00232F7B">
        <w:t xml:space="preserve"> for the Green Steps business model</w:t>
      </w:r>
      <w:r w:rsidR="00831258" w:rsidRPr="00EF3F54">
        <w:t>.</w:t>
      </w:r>
      <w:r w:rsidR="00831258">
        <w:t xml:space="preserve"> </w:t>
      </w:r>
    </w:p>
    <w:p w:rsidR="00B707B4" w:rsidRDefault="00B707B4" w:rsidP="001429C8"/>
    <w:p w:rsidR="00B707B4" w:rsidRDefault="00331C5C" w:rsidP="00645994">
      <w:pPr>
        <w:pStyle w:val="Heading5"/>
      </w:pPr>
      <w:r>
        <w:t>Step 3b: Participatory analysis</w:t>
      </w:r>
    </w:p>
    <w:p w:rsidR="00452AF0" w:rsidRDefault="004A47AD" w:rsidP="00BC5B5F">
      <w:pPr>
        <w:rPr>
          <w:color w:val="000000"/>
        </w:rPr>
      </w:pPr>
      <w:r>
        <w:t xml:space="preserve">The </w:t>
      </w:r>
      <w:r w:rsidR="00831258">
        <w:t xml:space="preserve">data </w:t>
      </w:r>
      <w:r>
        <w:t>summaries</w:t>
      </w:r>
      <w:r w:rsidR="00831258">
        <w:t xml:space="preserve"> were presented to </w:t>
      </w:r>
      <w:r>
        <w:t xml:space="preserve">a cross-section of Green Steps stakeholders </w:t>
      </w:r>
      <w:r w:rsidR="00452AF0">
        <w:t xml:space="preserve">at an ‘evaluation </w:t>
      </w:r>
      <w:r w:rsidR="00BC5B5F">
        <w:t>summit workshop</w:t>
      </w:r>
      <w:r w:rsidR="00452AF0">
        <w:t xml:space="preserve">’ which </w:t>
      </w:r>
      <w:r w:rsidR="00452AF0">
        <w:rPr>
          <w:color w:val="000000"/>
        </w:rPr>
        <w:t>was used to validate the preliminary findings, engender ownership of the results of the evaluation and increase the likelihood of their use.</w:t>
      </w:r>
    </w:p>
    <w:p w:rsidR="00452AF0" w:rsidRDefault="00452AF0" w:rsidP="00BC5B5F">
      <w:pPr>
        <w:rPr>
          <w:color w:val="000000"/>
        </w:rPr>
      </w:pPr>
    </w:p>
    <w:p w:rsidR="00530AB6" w:rsidRDefault="009311A9" w:rsidP="00530AB6">
      <w:r>
        <w:t>A</w:t>
      </w:r>
      <w:r w:rsidR="00530AB6">
        <w:t>n evaluation</w:t>
      </w:r>
      <w:r>
        <w:t xml:space="preserve"> summit is a facilitated </w:t>
      </w:r>
      <w:r w:rsidR="00530AB6">
        <w:t xml:space="preserve">and scalable </w:t>
      </w:r>
      <w:r>
        <w:t xml:space="preserve">group workshop in which program stakeholders examine evaluation data and deliberate to identify the strengths of a program and key areas for improvement. Together, these analyses are often woven into recommendations which reflect the values of the participants. </w:t>
      </w:r>
    </w:p>
    <w:p w:rsidR="00530AB6" w:rsidRDefault="00530AB6" w:rsidP="00530AB6"/>
    <w:p w:rsidR="008D1E34" w:rsidRPr="009311A9" w:rsidRDefault="00530AB6" w:rsidP="00530AB6">
      <w:pPr>
        <w:rPr>
          <w:color w:val="000000"/>
        </w:rPr>
      </w:pPr>
      <w:r>
        <w:t xml:space="preserve">The evaluation summit </w:t>
      </w:r>
      <w:r>
        <w:rPr>
          <w:color w:val="000000"/>
        </w:rPr>
        <w:t xml:space="preserve">technique was </w:t>
      </w:r>
      <w:r w:rsidR="00BC5B5F">
        <w:rPr>
          <w:color w:val="000000"/>
        </w:rPr>
        <w:t xml:space="preserve">developed by Clear Horizon </w:t>
      </w:r>
      <w:r>
        <w:rPr>
          <w:color w:val="000000"/>
        </w:rPr>
        <w:t xml:space="preserve">Consulting </w:t>
      </w:r>
      <w:r w:rsidR="009311A9">
        <w:rPr>
          <w:color w:val="000000"/>
        </w:rPr>
        <w:t xml:space="preserve">and </w:t>
      </w:r>
      <w:r>
        <w:rPr>
          <w:color w:val="000000"/>
        </w:rPr>
        <w:t xml:space="preserve">is </w:t>
      </w:r>
      <w:r w:rsidR="009311A9">
        <w:rPr>
          <w:color w:val="000000"/>
        </w:rPr>
        <w:t xml:space="preserve">informed by </w:t>
      </w:r>
      <w:r w:rsidR="009311A9">
        <w:t xml:space="preserve">Appreciative Inquiry </w:t>
      </w:r>
      <w:r>
        <w:t xml:space="preserve">(AI) </w:t>
      </w:r>
      <w:r w:rsidR="009311A9">
        <w:t>(</w:t>
      </w:r>
      <w:proofErr w:type="spellStart"/>
      <w:r w:rsidR="009311A9">
        <w:t>Cooperrider</w:t>
      </w:r>
      <w:proofErr w:type="spellEnd"/>
      <w:r w:rsidR="009311A9">
        <w:t xml:space="preserve"> and Whitney 2002) and </w:t>
      </w:r>
      <w:r w:rsidR="009311A9">
        <w:rPr>
          <w:color w:val="000000"/>
        </w:rPr>
        <w:t>the</w:t>
      </w:r>
      <w:r w:rsidR="00BC5B5F">
        <w:t xml:space="preserve"> Most Significant Change Technique</w:t>
      </w:r>
      <w:r w:rsidR="00194FA6">
        <w:t xml:space="preserve"> </w:t>
      </w:r>
      <w:r w:rsidR="006A4663">
        <w:t xml:space="preserve">(MSC) </w:t>
      </w:r>
      <w:r w:rsidR="00194FA6">
        <w:t>(Dart and Davies 2003)</w:t>
      </w:r>
      <w:r w:rsidR="009311A9">
        <w:t>.</w:t>
      </w:r>
      <w:r w:rsidR="009311A9">
        <w:rPr>
          <w:color w:val="000000"/>
        </w:rPr>
        <w:t xml:space="preserve"> </w:t>
      </w:r>
      <w:r>
        <w:t xml:space="preserve">The technique is </w:t>
      </w:r>
      <w:r w:rsidR="009311A9">
        <w:t>also</w:t>
      </w:r>
      <w:r w:rsidR="00FF4E94">
        <w:t xml:space="preserve"> a key </w:t>
      </w:r>
      <w:r w:rsidR="001B278E">
        <w:t>component</w:t>
      </w:r>
      <w:r w:rsidR="00FF4E94">
        <w:t xml:space="preserve"> of </w:t>
      </w:r>
      <w:r w:rsidR="00742905">
        <w:t>Collaborative Outcomes Reporting</w:t>
      </w:r>
      <w:r w:rsidR="001B278E">
        <w:t>,</w:t>
      </w:r>
      <w:r w:rsidR="00742905">
        <w:t xml:space="preserve"> or</w:t>
      </w:r>
      <w:r w:rsidR="001B278E">
        <w:t>,</w:t>
      </w:r>
      <w:r w:rsidR="00742905">
        <w:t xml:space="preserve"> </w:t>
      </w:r>
      <w:r w:rsidR="009311A9">
        <w:t xml:space="preserve">the </w:t>
      </w:r>
      <w:r w:rsidR="00BC5B5F">
        <w:t xml:space="preserve">Participatory Performance Story Reporting </w:t>
      </w:r>
      <w:r w:rsidR="009311A9">
        <w:t>methodology</w:t>
      </w:r>
      <w:r w:rsidR="00BC5B5F">
        <w:t xml:space="preserve"> </w:t>
      </w:r>
      <w:r w:rsidR="00742905">
        <w:t>(Dart 2008).</w:t>
      </w:r>
      <w:r w:rsidR="00BC5B5F">
        <w:t xml:space="preserve"> </w:t>
      </w:r>
    </w:p>
    <w:p w:rsidR="00691F45" w:rsidRDefault="00691F45" w:rsidP="00BC5B5F"/>
    <w:p w:rsidR="00EC6994" w:rsidRPr="00EA6FD4" w:rsidRDefault="00691F45" w:rsidP="00BC5B5F">
      <w:r>
        <w:t>T</w:t>
      </w:r>
      <w:r w:rsidR="00BC5B5F">
        <w:t xml:space="preserve">he first </w:t>
      </w:r>
      <w:r w:rsidR="00530AB6">
        <w:t xml:space="preserve">part of a </w:t>
      </w:r>
      <w:r w:rsidR="009311A9">
        <w:t xml:space="preserve">summit </w:t>
      </w:r>
      <w:r w:rsidR="00BC5B5F">
        <w:t xml:space="preserve">workshop </w:t>
      </w:r>
      <w:r w:rsidR="00530AB6">
        <w:t xml:space="preserve">heavily </w:t>
      </w:r>
      <w:r w:rsidR="00422BA1">
        <w:t>draws on</w:t>
      </w:r>
      <w:r w:rsidR="00BC5B5F">
        <w:t xml:space="preserve"> the </w:t>
      </w:r>
      <w:r w:rsidR="009311A9">
        <w:t>ideas</w:t>
      </w:r>
      <w:r w:rsidR="00BC5B5F">
        <w:t xml:space="preserve"> of </w:t>
      </w:r>
      <w:r w:rsidR="00530AB6">
        <w:t xml:space="preserve">AI </w:t>
      </w:r>
      <w:r w:rsidR="00EC6994">
        <w:t xml:space="preserve">which </w:t>
      </w:r>
      <w:r w:rsidR="00530AB6">
        <w:t>was developed as a</w:t>
      </w:r>
      <w:r w:rsidR="00BC5B5F">
        <w:t xml:space="preserve"> tool </w:t>
      </w:r>
      <w:r w:rsidR="00422BA1">
        <w:t>for</w:t>
      </w:r>
      <w:r w:rsidR="00BC5B5F">
        <w:t xml:space="preserve"> organisational change to motivate and energise staff (</w:t>
      </w:r>
      <w:proofErr w:type="spellStart"/>
      <w:r w:rsidR="00BC5B5F">
        <w:t>Preskill</w:t>
      </w:r>
      <w:proofErr w:type="spellEnd"/>
      <w:r w:rsidR="00BC5B5F">
        <w:t xml:space="preserve"> and </w:t>
      </w:r>
      <w:proofErr w:type="spellStart"/>
      <w:r w:rsidR="00BC5B5F">
        <w:t>Catsambas</w:t>
      </w:r>
      <w:proofErr w:type="spellEnd"/>
      <w:r w:rsidR="00BC5B5F">
        <w:t xml:space="preserve"> </w:t>
      </w:r>
      <w:r w:rsidR="00BC5B5F" w:rsidRPr="00EA6FD4">
        <w:t xml:space="preserve">2006). </w:t>
      </w:r>
      <w:r w:rsidR="00EC6994" w:rsidRPr="00EA6FD4">
        <w:t>AI</w:t>
      </w:r>
      <w:r w:rsidR="00742905" w:rsidRPr="00EA6FD4">
        <w:t xml:space="preserve"> </w:t>
      </w:r>
      <w:r w:rsidR="00EC6994" w:rsidRPr="00EA6FD4">
        <w:t>involves participants drawing</w:t>
      </w:r>
      <w:r w:rsidR="00742905" w:rsidRPr="00EA6FD4">
        <w:t xml:space="preserve"> on their positive experiences for inspiration and to identify </w:t>
      </w:r>
      <w:r w:rsidR="00422BA1" w:rsidRPr="00EA6FD4">
        <w:t>opportunities for continuous improvement</w:t>
      </w:r>
      <w:r w:rsidR="00742905" w:rsidRPr="00EA6FD4">
        <w:t xml:space="preserve"> (</w:t>
      </w:r>
      <w:proofErr w:type="spellStart"/>
      <w:r w:rsidR="00742905" w:rsidRPr="00EA6FD4">
        <w:t>Cooperrider</w:t>
      </w:r>
      <w:proofErr w:type="spellEnd"/>
      <w:r w:rsidR="00742905" w:rsidRPr="00EA6FD4">
        <w:t xml:space="preserve"> and Whitney </w:t>
      </w:r>
      <w:r w:rsidR="00BC5B5F" w:rsidRPr="00EA6FD4">
        <w:t>2002).</w:t>
      </w:r>
      <w:r w:rsidR="00742905" w:rsidRPr="00EA6FD4">
        <w:t xml:space="preserve"> </w:t>
      </w:r>
    </w:p>
    <w:p w:rsidR="00EC6994" w:rsidRPr="00EA6FD4" w:rsidRDefault="00EC6994" w:rsidP="00BC5B5F"/>
    <w:p w:rsidR="003965E7" w:rsidRDefault="00C9780C" w:rsidP="003965E7">
      <w:r w:rsidRPr="00EA6FD4">
        <w:t xml:space="preserve">In the Green Steps summit, </w:t>
      </w:r>
      <w:r w:rsidR="00C847A5" w:rsidRPr="00EA6FD4">
        <w:t xml:space="preserve">participants </w:t>
      </w:r>
      <w:r w:rsidR="00EC6994" w:rsidRPr="00EA6FD4">
        <w:t xml:space="preserve">began with </w:t>
      </w:r>
      <w:r w:rsidR="00530AB6">
        <w:t xml:space="preserve">an analysis of </w:t>
      </w:r>
      <w:r w:rsidR="006A4663">
        <w:t xml:space="preserve">1) </w:t>
      </w:r>
      <w:r w:rsidR="00EC6994" w:rsidRPr="00EA6FD4">
        <w:t xml:space="preserve">the Program’s overall performance </w:t>
      </w:r>
      <w:r w:rsidR="003965E7" w:rsidRPr="00EA6FD4">
        <w:t xml:space="preserve">combined with </w:t>
      </w:r>
      <w:r w:rsidR="006A4663">
        <w:t xml:space="preserve">2) </w:t>
      </w:r>
      <w:r w:rsidR="00530AB6">
        <w:t xml:space="preserve">an </w:t>
      </w:r>
      <w:r w:rsidR="006A4663">
        <w:t xml:space="preserve">analysis of </w:t>
      </w:r>
      <w:r w:rsidR="003965E7" w:rsidRPr="00EA6FD4">
        <w:t xml:space="preserve">a series of </w:t>
      </w:r>
      <w:r w:rsidR="00C847A5" w:rsidRPr="00EA6FD4">
        <w:t>stories of change to identify</w:t>
      </w:r>
      <w:r w:rsidR="003965E7" w:rsidRPr="00EA6FD4">
        <w:t xml:space="preserve"> </w:t>
      </w:r>
      <w:r w:rsidR="006A4663">
        <w:t>the positive results</w:t>
      </w:r>
      <w:r w:rsidR="003965E7" w:rsidRPr="00EA6FD4">
        <w:t xml:space="preserve"> of the Program.</w:t>
      </w:r>
      <w:r w:rsidR="00530AB6">
        <w:t xml:space="preserve"> </w:t>
      </w:r>
      <w:r w:rsidR="00EA6FD4" w:rsidRPr="00261742">
        <w:t>T</w:t>
      </w:r>
      <w:r w:rsidR="003965E7" w:rsidRPr="00261742">
        <w:t xml:space="preserve">he next stage </w:t>
      </w:r>
      <w:r w:rsidR="00530AB6" w:rsidRPr="00261742">
        <w:t>involved</w:t>
      </w:r>
      <w:r w:rsidR="006A4663" w:rsidRPr="00261742">
        <w:t xml:space="preserve"> </w:t>
      </w:r>
      <w:r w:rsidR="00EA6FD4" w:rsidRPr="00261742">
        <w:t xml:space="preserve">small groups of </w:t>
      </w:r>
      <w:r w:rsidR="003965E7" w:rsidRPr="00261742">
        <w:t xml:space="preserve">participants </w:t>
      </w:r>
      <w:r w:rsidR="00530AB6" w:rsidRPr="00261742">
        <w:t>selecting</w:t>
      </w:r>
      <w:r w:rsidR="006A4663" w:rsidRPr="00261742">
        <w:t xml:space="preserve"> </w:t>
      </w:r>
      <w:r w:rsidR="00261742">
        <w:t>a</w:t>
      </w:r>
      <w:r w:rsidR="006A4663" w:rsidRPr="00261742">
        <w:t xml:space="preserve"> most significant story from the larger collection of stories </w:t>
      </w:r>
      <w:r w:rsidR="003965E7" w:rsidRPr="00261742">
        <w:t xml:space="preserve">based on their shared values. </w:t>
      </w:r>
      <w:r w:rsidR="00261742">
        <w:t>The purpose of this activity was a</w:t>
      </w:r>
      <w:r w:rsidR="00EA6FD4" w:rsidRPr="00261742">
        <w:t xml:space="preserve">lso informed by </w:t>
      </w:r>
      <w:r w:rsidR="003965E7" w:rsidRPr="00261742">
        <w:t xml:space="preserve">the </w:t>
      </w:r>
      <w:r w:rsidR="006A4663" w:rsidRPr="00261742">
        <w:t>MSC</w:t>
      </w:r>
      <w:r w:rsidR="003965E7" w:rsidRPr="00261742">
        <w:t xml:space="preserve"> t</w:t>
      </w:r>
      <w:r w:rsidR="00261742">
        <w:t>echnique</w:t>
      </w:r>
      <w:r w:rsidR="00EA6FD4">
        <w:t xml:space="preserve">, </w:t>
      </w:r>
      <w:r w:rsidR="003965E7">
        <w:t>deviant case sampling</w:t>
      </w:r>
      <w:r w:rsidR="00EA6FD4">
        <w:t xml:space="preserve"> and </w:t>
      </w:r>
      <w:r w:rsidR="00EA6FD4" w:rsidRPr="003F263C">
        <w:t xml:space="preserve">AI, </w:t>
      </w:r>
      <w:r w:rsidR="00261742" w:rsidRPr="003F263C">
        <w:t>and was intended to</w:t>
      </w:r>
      <w:r w:rsidR="00EA6FD4" w:rsidRPr="003F263C">
        <w:t xml:space="preserve"> create dialogue between </w:t>
      </w:r>
      <w:r w:rsidR="006A4663" w:rsidRPr="003F263C">
        <w:t xml:space="preserve">participants about their (sometimes competing) values, to distil participants’ criteria for success, </w:t>
      </w:r>
      <w:r w:rsidR="00EA6FD4" w:rsidRPr="003F263C">
        <w:t xml:space="preserve">and to promote learning from the ‘best’ results </w:t>
      </w:r>
      <w:r w:rsidR="003F263C">
        <w:t>from the P</w:t>
      </w:r>
      <w:r w:rsidR="00EA6FD4" w:rsidRPr="003F263C">
        <w:t>rogram.</w:t>
      </w:r>
      <w:r w:rsidR="00EA6FD4">
        <w:t xml:space="preserve"> </w:t>
      </w:r>
    </w:p>
    <w:p w:rsidR="00C847A5" w:rsidRPr="00C847A5" w:rsidRDefault="00C847A5" w:rsidP="00BC5B5F">
      <w:pPr>
        <w:rPr>
          <w:highlight w:val="yellow"/>
        </w:rPr>
      </w:pPr>
    </w:p>
    <w:p w:rsidR="00A241A6" w:rsidRPr="004A47AD" w:rsidRDefault="00EA6FD4" w:rsidP="00BC5B5F">
      <w:r w:rsidRPr="004A47AD">
        <w:t xml:space="preserve">Following the analysis of the achievements of Green Steps, </w:t>
      </w:r>
      <w:r w:rsidR="00C9780C" w:rsidRPr="004A47AD">
        <w:t xml:space="preserve">participants </w:t>
      </w:r>
      <w:r w:rsidRPr="004A47AD">
        <w:t xml:space="preserve">analysed and ranked the areas for improvement to ensure </w:t>
      </w:r>
      <w:r w:rsidR="00422BA1" w:rsidRPr="004A47AD">
        <w:t>a balanced appraisal of the Program</w:t>
      </w:r>
      <w:r w:rsidR="00742905" w:rsidRPr="004A47AD">
        <w:t xml:space="preserve">. </w:t>
      </w:r>
      <w:r w:rsidR="006A4663">
        <w:t>Participants also reviewed and commented on the relative appropriateness of the of alternate business models.</w:t>
      </w:r>
    </w:p>
    <w:p w:rsidR="00742905" w:rsidRDefault="00742905" w:rsidP="00BC5B5F"/>
    <w:p w:rsidR="0089178D" w:rsidRDefault="00502983" w:rsidP="00C9780C">
      <w:r>
        <w:t>Finally, t</w:t>
      </w:r>
      <w:r w:rsidR="00C9780C">
        <w:t xml:space="preserve">he </w:t>
      </w:r>
      <w:r>
        <w:t>ideas</w:t>
      </w:r>
      <w:r w:rsidR="0089178D">
        <w:t xml:space="preserve"> generated through </w:t>
      </w:r>
      <w:r w:rsidR="003F263C">
        <w:t>the workshop</w:t>
      </w:r>
      <w:r>
        <w:t xml:space="preserve"> were </w:t>
      </w:r>
      <w:r w:rsidR="004D67BF">
        <w:t>used as a basis for brainstorming</w:t>
      </w:r>
      <w:r w:rsidR="00C9780C">
        <w:t xml:space="preserve"> </w:t>
      </w:r>
      <w:r w:rsidR="003F263C">
        <w:t xml:space="preserve">likely </w:t>
      </w:r>
      <w:r w:rsidR="00C9780C">
        <w:t xml:space="preserve">future directions for Green Steps. A voting process was used to </w:t>
      </w:r>
      <w:r w:rsidR="004D67BF">
        <w:t>isolate</w:t>
      </w:r>
      <w:r w:rsidR="00C9780C">
        <w:t xml:space="preserve"> the most highly valued options which the </w:t>
      </w:r>
      <w:r w:rsidR="004D67BF">
        <w:t>external evaluator</w:t>
      </w:r>
      <w:r w:rsidR="00C9780C">
        <w:t xml:space="preserve"> </w:t>
      </w:r>
      <w:r w:rsidR="003F263C">
        <w:t>incorporated</w:t>
      </w:r>
      <w:r w:rsidR="00C9780C">
        <w:t xml:space="preserve"> into recommendations </w:t>
      </w:r>
      <w:r w:rsidR="003F263C">
        <w:t>tabled in</w:t>
      </w:r>
      <w:r>
        <w:t xml:space="preserve"> the evaluation report</w:t>
      </w:r>
      <w:r w:rsidR="00C9780C">
        <w:t xml:space="preserve">. </w:t>
      </w:r>
    </w:p>
    <w:p w:rsidR="0089178D" w:rsidRDefault="0089178D" w:rsidP="0089178D">
      <w:pPr>
        <w:keepNext/>
      </w:pPr>
    </w:p>
    <w:p w:rsidR="001A4FF4" w:rsidRDefault="001A4FF4" w:rsidP="001A4FF4">
      <w:r w:rsidRPr="0076141F">
        <w:t xml:space="preserve">The key benefits of the </w:t>
      </w:r>
      <w:r w:rsidR="00F00A80">
        <w:t>summit</w:t>
      </w:r>
      <w:r w:rsidRPr="0076141F">
        <w:t xml:space="preserve"> workshop were:</w:t>
      </w:r>
    </w:p>
    <w:p w:rsidR="00D93FAE" w:rsidRDefault="00D93FAE" w:rsidP="00D93FAE">
      <w:pPr>
        <w:numPr>
          <w:ilvl w:val="0"/>
          <w:numId w:val="18"/>
        </w:numPr>
        <w:rPr>
          <w:lang w:val="en-US"/>
        </w:rPr>
      </w:pPr>
      <w:r>
        <w:t>Participants validated the accuracy of the preliminary findings</w:t>
      </w:r>
    </w:p>
    <w:p w:rsidR="003F263C" w:rsidRDefault="00502983" w:rsidP="0089178D">
      <w:pPr>
        <w:pStyle w:val="ListParagraph"/>
        <w:numPr>
          <w:ilvl w:val="0"/>
          <w:numId w:val="18"/>
        </w:numPr>
      </w:pPr>
      <w:r>
        <w:t>It</w:t>
      </w:r>
      <w:r w:rsidR="0089178D">
        <w:t xml:space="preserve"> </w:t>
      </w:r>
      <w:r w:rsidR="003F263C">
        <w:t>convened</w:t>
      </w:r>
      <w:r w:rsidR="0089178D">
        <w:t xml:space="preserve"> </w:t>
      </w:r>
      <w:r>
        <w:t>a cross-section</w:t>
      </w:r>
      <w:r w:rsidR="0089178D">
        <w:t xml:space="preserve"> </w:t>
      </w:r>
      <w:r>
        <w:t xml:space="preserve">of </w:t>
      </w:r>
      <w:r w:rsidR="0089178D">
        <w:t xml:space="preserve">program </w:t>
      </w:r>
      <w:r>
        <w:t>stakeholders</w:t>
      </w:r>
      <w:r w:rsidR="0089178D">
        <w:t xml:space="preserve"> to reflect </w:t>
      </w:r>
      <w:r w:rsidR="003F263C">
        <w:t xml:space="preserve">on </w:t>
      </w:r>
      <w:r w:rsidR="0089178D">
        <w:t xml:space="preserve">and celebrate </w:t>
      </w:r>
      <w:r>
        <w:t>the program</w:t>
      </w:r>
    </w:p>
    <w:p w:rsidR="0089178D" w:rsidRDefault="003F263C" w:rsidP="0089178D">
      <w:pPr>
        <w:pStyle w:val="ListParagraph"/>
        <w:numPr>
          <w:ilvl w:val="0"/>
          <w:numId w:val="18"/>
        </w:numPr>
      </w:pPr>
      <w:r>
        <w:t xml:space="preserve">It inspired </w:t>
      </w:r>
      <w:r w:rsidR="00D93FAE">
        <w:t>stakeholders</w:t>
      </w:r>
      <w:r w:rsidRPr="00FD7540">
        <w:t xml:space="preserve"> to work harder to generate ongoing </w:t>
      </w:r>
      <w:r w:rsidR="00D93FAE">
        <w:t xml:space="preserve">program </w:t>
      </w:r>
      <w:r w:rsidRPr="00FD7540">
        <w:t xml:space="preserve">success  </w:t>
      </w:r>
    </w:p>
    <w:p w:rsidR="001A4FF4" w:rsidRDefault="00502983" w:rsidP="001A4FF4">
      <w:pPr>
        <w:pStyle w:val="ListParagraph"/>
        <w:numPr>
          <w:ilvl w:val="0"/>
          <w:numId w:val="18"/>
        </w:numPr>
      </w:pPr>
      <w:r>
        <w:t xml:space="preserve">It prompted participants to </w:t>
      </w:r>
      <w:r w:rsidR="00D93FAE">
        <w:t>consider</w:t>
      </w:r>
      <w:r>
        <w:t xml:space="preserve"> how Green Steps</w:t>
      </w:r>
      <w:r w:rsidR="003F263C">
        <w:t xml:space="preserve"> could be improved</w:t>
      </w:r>
      <w:r w:rsidR="001A4FF4">
        <w:t xml:space="preserve"> </w:t>
      </w:r>
      <w:r>
        <w:t>without having to wait for a formal evaluation report</w:t>
      </w:r>
    </w:p>
    <w:p w:rsidR="001A4FF4" w:rsidRDefault="000955AC" w:rsidP="001A4FF4">
      <w:pPr>
        <w:numPr>
          <w:ilvl w:val="0"/>
          <w:numId w:val="12"/>
        </w:numPr>
        <w:rPr>
          <w:lang w:val="en-US"/>
        </w:rPr>
      </w:pPr>
      <w:r>
        <w:rPr>
          <w:lang w:val="en-US"/>
        </w:rPr>
        <w:lastRenderedPageBreak/>
        <w:t xml:space="preserve">The data and participatory analysis affirmed the appropriateness of a number of </w:t>
      </w:r>
      <w:r w:rsidR="00F94F12">
        <w:rPr>
          <w:lang w:val="en-US"/>
        </w:rPr>
        <w:t xml:space="preserve">new </w:t>
      </w:r>
      <w:r>
        <w:rPr>
          <w:lang w:val="en-US"/>
        </w:rPr>
        <w:t xml:space="preserve">activities </w:t>
      </w:r>
      <w:r w:rsidR="00D93FAE">
        <w:rPr>
          <w:lang w:val="en-US"/>
        </w:rPr>
        <w:t>recently implemented by the Program</w:t>
      </w:r>
    </w:p>
    <w:p w:rsidR="0089178D" w:rsidRDefault="0089178D" w:rsidP="001A4FF4">
      <w:pPr>
        <w:numPr>
          <w:ilvl w:val="0"/>
          <w:numId w:val="12"/>
        </w:numPr>
        <w:rPr>
          <w:lang w:val="en-US"/>
        </w:rPr>
      </w:pPr>
      <w:r>
        <w:rPr>
          <w:lang w:val="en-US"/>
        </w:rPr>
        <w:t xml:space="preserve">The </w:t>
      </w:r>
      <w:r w:rsidR="00F94F12">
        <w:rPr>
          <w:lang w:val="en-US"/>
        </w:rPr>
        <w:t xml:space="preserve">data summaries and </w:t>
      </w:r>
      <w:r>
        <w:rPr>
          <w:lang w:val="en-US"/>
        </w:rPr>
        <w:t>outputs of the wor</w:t>
      </w:r>
      <w:r w:rsidR="00691F45">
        <w:rPr>
          <w:lang w:val="en-US"/>
        </w:rPr>
        <w:t xml:space="preserve">kshop </w:t>
      </w:r>
      <w:r w:rsidR="007F4A3B">
        <w:rPr>
          <w:lang w:val="en-US"/>
        </w:rPr>
        <w:t>were</w:t>
      </w:r>
      <w:r w:rsidR="00691F45">
        <w:rPr>
          <w:lang w:val="en-US"/>
        </w:rPr>
        <w:t xml:space="preserve"> </w:t>
      </w:r>
      <w:r w:rsidR="00F94F12">
        <w:rPr>
          <w:lang w:val="en-US"/>
        </w:rPr>
        <w:t xml:space="preserve">directly </w:t>
      </w:r>
      <w:r w:rsidR="00691F45">
        <w:rPr>
          <w:lang w:val="en-US"/>
        </w:rPr>
        <w:t>translated into</w:t>
      </w:r>
      <w:r>
        <w:rPr>
          <w:lang w:val="en-US"/>
        </w:rPr>
        <w:t xml:space="preserve"> the evaluation report</w:t>
      </w:r>
      <w:r w:rsidR="00F94F12">
        <w:rPr>
          <w:lang w:val="en-US"/>
        </w:rPr>
        <w:t xml:space="preserve"> which helped to ensure ‘no surprises’ in the next step of the evaluation</w:t>
      </w:r>
      <w:r>
        <w:rPr>
          <w:lang w:val="en-US"/>
        </w:rPr>
        <w:t xml:space="preserve">. </w:t>
      </w:r>
    </w:p>
    <w:p w:rsidR="001A4FF4" w:rsidRPr="0076141F" w:rsidRDefault="001A4FF4" w:rsidP="001A4FF4"/>
    <w:p w:rsidR="001A4FF4" w:rsidRPr="00E8131B" w:rsidRDefault="001A4FF4" w:rsidP="001A4FF4">
      <w:pPr>
        <w:rPr>
          <w:lang w:val="en-US"/>
        </w:rPr>
      </w:pPr>
      <w:r w:rsidRPr="00E8131B">
        <w:rPr>
          <w:lang w:val="en-US"/>
        </w:rPr>
        <w:t xml:space="preserve">The </w:t>
      </w:r>
      <w:r w:rsidR="00F94F12">
        <w:rPr>
          <w:lang w:val="en-US"/>
        </w:rPr>
        <w:t>key</w:t>
      </w:r>
      <w:r w:rsidR="00F94F12" w:rsidRPr="00E8131B">
        <w:rPr>
          <w:lang w:val="en-US"/>
        </w:rPr>
        <w:t xml:space="preserve"> </w:t>
      </w:r>
      <w:r w:rsidRPr="00E8131B">
        <w:rPr>
          <w:lang w:val="en-US"/>
        </w:rPr>
        <w:t xml:space="preserve">lessons from the </w:t>
      </w:r>
      <w:r w:rsidR="00F00A80">
        <w:rPr>
          <w:lang w:val="en-US"/>
        </w:rPr>
        <w:t>summit</w:t>
      </w:r>
      <w:r w:rsidRPr="00E8131B">
        <w:rPr>
          <w:lang w:val="en-US"/>
        </w:rPr>
        <w:t xml:space="preserve"> workshop were:</w:t>
      </w:r>
    </w:p>
    <w:p w:rsidR="00A241A6" w:rsidRPr="00232F7B" w:rsidRDefault="00232F7B" w:rsidP="00BC5B5F">
      <w:pPr>
        <w:numPr>
          <w:ilvl w:val="0"/>
          <w:numId w:val="12"/>
        </w:numPr>
        <w:rPr>
          <w:lang w:val="en-US"/>
        </w:rPr>
      </w:pPr>
      <w:r w:rsidRPr="00232F7B">
        <w:rPr>
          <w:lang w:val="en-US"/>
        </w:rPr>
        <w:t>P</w:t>
      </w:r>
      <w:r w:rsidR="00FC77EB" w:rsidRPr="00232F7B">
        <w:rPr>
          <w:lang w:val="en-US"/>
        </w:rPr>
        <w:t xml:space="preserve">articipant scrutiny and questioning of the </w:t>
      </w:r>
      <w:r w:rsidR="006A4663" w:rsidRPr="00232F7B">
        <w:rPr>
          <w:lang w:val="en-US"/>
        </w:rPr>
        <w:t>evaluation data</w:t>
      </w:r>
      <w:r w:rsidR="00FC77EB" w:rsidRPr="00232F7B">
        <w:rPr>
          <w:lang w:val="en-US"/>
        </w:rPr>
        <w:t xml:space="preserve"> </w:t>
      </w:r>
      <w:r w:rsidRPr="00232F7B">
        <w:rPr>
          <w:lang w:val="en-US"/>
        </w:rPr>
        <w:t xml:space="preserve">are important for validating the preliminary findings but </w:t>
      </w:r>
      <w:r w:rsidR="00FC77EB" w:rsidRPr="00232F7B">
        <w:rPr>
          <w:lang w:val="en-US"/>
        </w:rPr>
        <w:t xml:space="preserve">can lead to </w:t>
      </w:r>
      <w:r>
        <w:rPr>
          <w:lang w:val="en-US"/>
        </w:rPr>
        <w:t>confusion and</w:t>
      </w:r>
      <w:r w:rsidR="00FC77EB" w:rsidRPr="00232F7B">
        <w:rPr>
          <w:lang w:val="en-US"/>
        </w:rPr>
        <w:t xml:space="preserve"> debate </w:t>
      </w:r>
      <w:r w:rsidR="00D93FAE">
        <w:rPr>
          <w:lang w:val="en-US"/>
        </w:rPr>
        <w:t xml:space="preserve">in a workshop setting </w:t>
      </w:r>
      <w:r w:rsidR="00FC77EB" w:rsidRPr="00232F7B">
        <w:rPr>
          <w:lang w:val="en-US"/>
        </w:rPr>
        <w:t xml:space="preserve">if not </w:t>
      </w:r>
      <w:r w:rsidR="00D93FAE">
        <w:rPr>
          <w:lang w:val="en-US"/>
        </w:rPr>
        <w:t xml:space="preserve">well </w:t>
      </w:r>
      <w:r w:rsidR="00FC77EB" w:rsidRPr="00232F7B">
        <w:rPr>
          <w:lang w:val="en-US"/>
        </w:rPr>
        <w:t xml:space="preserve">facilitated </w:t>
      </w:r>
    </w:p>
    <w:p w:rsidR="00AB3460" w:rsidRPr="00232F7B" w:rsidRDefault="00FC77EB" w:rsidP="00BC5B5F">
      <w:pPr>
        <w:numPr>
          <w:ilvl w:val="0"/>
          <w:numId w:val="12"/>
        </w:numPr>
        <w:rPr>
          <w:lang w:val="en-US"/>
        </w:rPr>
      </w:pPr>
      <w:r w:rsidRPr="00232F7B">
        <w:rPr>
          <w:lang w:val="en-US"/>
        </w:rPr>
        <w:t xml:space="preserve">It is important to be discerning about </w:t>
      </w:r>
      <w:r w:rsidR="00571341" w:rsidRPr="00232F7B">
        <w:rPr>
          <w:lang w:val="en-US"/>
        </w:rPr>
        <w:t>the quantity of</w:t>
      </w:r>
      <w:r w:rsidRPr="00232F7B">
        <w:rPr>
          <w:lang w:val="en-US"/>
        </w:rPr>
        <w:t xml:space="preserve"> data </w:t>
      </w:r>
      <w:r w:rsidR="00D93FAE">
        <w:rPr>
          <w:lang w:val="en-US"/>
        </w:rPr>
        <w:t>given</w:t>
      </w:r>
      <w:r w:rsidR="00571341" w:rsidRPr="00232F7B">
        <w:rPr>
          <w:lang w:val="en-US"/>
        </w:rPr>
        <w:t xml:space="preserve"> to </w:t>
      </w:r>
      <w:r w:rsidRPr="00232F7B">
        <w:rPr>
          <w:lang w:val="en-US"/>
        </w:rPr>
        <w:t xml:space="preserve">participants; participants need enough </w:t>
      </w:r>
      <w:r w:rsidR="00D93FAE">
        <w:rPr>
          <w:lang w:val="en-US"/>
        </w:rPr>
        <w:t>information</w:t>
      </w:r>
      <w:r w:rsidR="00790413" w:rsidRPr="00232F7B">
        <w:rPr>
          <w:lang w:val="en-US"/>
        </w:rPr>
        <w:t xml:space="preserve"> </w:t>
      </w:r>
      <w:r w:rsidRPr="00232F7B">
        <w:rPr>
          <w:lang w:val="en-US"/>
        </w:rPr>
        <w:t xml:space="preserve">to </w:t>
      </w:r>
      <w:r w:rsidR="00D93FAE">
        <w:rPr>
          <w:lang w:val="en-US"/>
        </w:rPr>
        <w:t>undertake</w:t>
      </w:r>
      <w:r w:rsidR="00790413" w:rsidRPr="00232F7B">
        <w:rPr>
          <w:lang w:val="en-US"/>
        </w:rPr>
        <w:t xml:space="preserve"> a </w:t>
      </w:r>
      <w:r w:rsidR="00571341" w:rsidRPr="00232F7B">
        <w:rPr>
          <w:lang w:val="en-US"/>
        </w:rPr>
        <w:t>sensible and robust</w:t>
      </w:r>
      <w:r w:rsidR="00790413" w:rsidRPr="00232F7B">
        <w:rPr>
          <w:lang w:val="en-US"/>
        </w:rPr>
        <w:t xml:space="preserve"> analysis, but not </w:t>
      </w:r>
      <w:r w:rsidR="00571341" w:rsidRPr="00232F7B">
        <w:rPr>
          <w:lang w:val="en-US"/>
        </w:rPr>
        <w:t>too</w:t>
      </w:r>
      <w:r w:rsidR="00790413" w:rsidRPr="00232F7B">
        <w:rPr>
          <w:lang w:val="en-US"/>
        </w:rPr>
        <w:t xml:space="preserve"> much that they are left exhausted. This is particularly important where participants are volunteering their time </w:t>
      </w:r>
    </w:p>
    <w:p w:rsidR="006207F2" w:rsidRPr="000C744C" w:rsidRDefault="000C744C" w:rsidP="000C744C">
      <w:pPr>
        <w:numPr>
          <w:ilvl w:val="0"/>
          <w:numId w:val="12"/>
        </w:numPr>
      </w:pPr>
      <w:r>
        <w:rPr>
          <w:lang w:val="en-US"/>
        </w:rPr>
        <w:t xml:space="preserve">It is important </w:t>
      </w:r>
      <w:r w:rsidR="007F4A3B">
        <w:rPr>
          <w:lang w:val="en-US"/>
        </w:rPr>
        <w:t>to factor-in additional time between Steps 3 and 4 to conduct additional verification if required.</w:t>
      </w:r>
    </w:p>
    <w:p w:rsidR="000C744C" w:rsidRDefault="000C744C" w:rsidP="000C744C"/>
    <w:p w:rsidR="005A4D13" w:rsidRDefault="005A4D13" w:rsidP="00CC5190">
      <w:pPr>
        <w:pStyle w:val="Heading5"/>
        <w:rPr>
          <w:noProof/>
        </w:rPr>
      </w:pPr>
      <w:r>
        <w:rPr>
          <w:noProof/>
        </w:rPr>
        <w:t>Step 4</w:t>
      </w:r>
      <w:r w:rsidR="00676A20">
        <w:rPr>
          <w:noProof/>
        </w:rPr>
        <w:t>:</w:t>
      </w:r>
      <w:r>
        <w:rPr>
          <w:noProof/>
        </w:rPr>
        <w:t xml:space="preserve"> Report</w:t>
      </w:r>
    </w:p>
    <w:p w:rsidR="005A4D13" w:rsidRDefault="005A4D13" w:rsidP="00831258">
      <w:pPr>
        <w:rPr>
          <w:noProof/>
          <w:lang w:val="en-US"/>
        </w:rPr>
      </w:pPr>
      <w:r>
        <w:rPr>
          <w:noProof/>
          <w:lang w:val="en-US"/>
        </w:rPr>
        <w:t xml:space="preserve">A comprehensive evaluation report was </w:t>
      </w:r>
      <w:r w:rsidR="009261C4">
        <w:rPr>
          <w:noProof/>
          <w:lang w:val="en-US"/>
        </w:rPr>
        <w:t>submitted</w:t>
      </w:r>
      <w:r>
        <w:rPr>
          <w:noProof/>
          <w:lang w:val="en-US"/>
        </w:rPr>
        <w:t xml:space="preserve"> to Green Steps staff</w:t>
      </w:r>
      <w:r w:rsidR="006063A1">
        <w:rPr>
          <w:noProof/>
          <w:lang w:val="en-US"/>
        </w:rPr>
        <w:t xml:space="preserve"> which</w:t>
      </w:r>
      <w:r w:rsidR="00CC5190">
        <w:rPr>
          <w:noProof/>
          <w:lang w:val="en-US"/>
        </w:rPr>
        <w:t xml:space="preserve"> was used to report to funders and </w:t>
      </w:r>
      <w:r w:rsidR="006063A1">
        <w:rPr>
          <w:noProof/>
          <w:lang w:val="en-US"/>
        </w:rPr>
        <w:t>inform the</w:t>
      </w:r>
      <w:r w:rsidR="00CC5190">
        <w:rPr>
          <w:noProof/>
          <w:lang w:val="en-US"/>
        </w:rPr>
        <w:t xml:space="preserve"> program reference committee.</w:t>
      </w:r>
      <w:r w:rsidR="006129CA">
        <w:rPr>
          <w:noProof/>
          <w:lang w:val="en-US"/>
        </w:rPr>
        <w:t xml:space="preserve"> The report incorporated the recommendations developed </w:t>
      </w:r>
      <w:r w:rsidR="006063A1">
        <w:rPr>
          <w:noProof/>
          <w:lang w:val="en-US"/>
        </w:rPr>
        <w:t xml:space="preserve">at the </w:t>
      </w:r>
      <w:r w:rsidR="006129CA">
        <w:rPr>
          <w:noProof/>
          <w:lang w:val="en-US"/>
        </w:rPr>
        <w:t>summit work</w:t>
      </w:r>
      <w:r w:rsidR="009261C4">
        <w:rPr>
          <w:noProof/>
          <w:lang w:val="en-US"/>
        </w:rPr>
        <w:t>s</w:t>
      </w:r>
      <w:r w:rsidR="006129CA">
        <w:rPr>
          <w:noProof/>
          <w:lang w:val="en-US"/>
        </w:rPr>
        <w:t>hop</w:t>
      </w:r>
      <w:r w:rsidR="0059665F">
        <w:rPr>
          <w:noProof/>
          <w:lang w:val="en-US"/>
        </w:rPr>
        <w:t xml:space="preserve"> and the stories selected by the workshop participants</w:t>
      </w:r>
      <w:r w:rsidR="006129CA">
        <w:rPr>
          <w:noProof/>
          <w:lang w:val="en-US"/>
        </w:rPr>
        <w:t>.</w:t>
      </w:r>
      <w:r w:rsidR="0075063E">
        <w:rPr>
          <w:noProof/>
          <w:lang w:val="en-US"/>
        </w:rPr>
        <w:t xml:space="preserve"> </w:t>
      </w:r>
    </w:p>
    <w:p w:rsidR="005A4D13" w:rsidRDefault="005A4D13" w:rsidP="00831258">
      <w:pPr>
        <w:rPr>
          <w:noProof/>
          <w:lang w:val="en-US"/>
        </w:rPr>
      </w:pPr>
    </w:p>
    <w:p w:rsidR="0075063E" w:rsidRDefault="0075063E" w:rsidP="0075063E">
      <w:r w:rsidRPr="0076141F">
        <w:t xml:space="preserve">The key benefits of the </w:t>
      </w:r>
      <w:r w:rsidR="00F00A80">
        <w:t>evaluation report</w:t>
      </w:r>
      <w:r w:rsidRPr="0076141F">
        <w:t xml:space="preserve"> were:</w:t>
      </w:r>
    </w:p>
    <w:p w:rsidR="00CB2C28" w:rsidRDefault="0059665F">
      <w:pPr>
        <w:pStyle w:val="ListParagraph"/>
        <w:numPr>
          <w:ilvl w:val="0"/>
          <w:numId w:val="18"/>
        </w:numPr>
        <w:rPr>
          <w:lang w:val="en-US"/>
        </w:rPr>
      </w:pPr>
      <w:r>
        <w:rPr>
          <w:lang w:val="en-US"/>
        </w:rPr>
        <w:t>T</w:t>
      </w:r>
      <w:r w:rsidR="004057CD">
        <w:rPr>
          <w:lang w:val="en-US"/>
        </w:rPr>
        <w:t>here were n</w:t>
      </w:r>
      <w:r w:rsidR="006129CA">
        <w:rPr>
          <w:lang w:val="en-US"/>
        </w:rPr>
        <w:t xml:space="preserve">o surprises due to the use </w:t>
      </w:r>
      <w:r>
        <w:rPr>
          <w:lang w:val="en-US"/>
        </w:rPr>
        <w:t>of the</w:t>
      </w:r>
      <w:r w:rsidR="006129CA">
        <w:rPr>
          <w:lang w:val="en-US"/>
        </w:rPr>
        <w:t xml:space="preserve"> summit workshop to expose the evaluation findings and </w:t>
      </w:r>
      <w:r w:rsidR="009261C4">
        <w:rPr>
          <w:lang w:val="en-US"/>
        </w:rPr>
        <w:t xml:space="preserve">provide stakeholders with </w:t>
      </w:r>
      <w:r w:rsidR="006129CA">
        <w:rPr>
          <w:lang w:val="en-US"/>
        </w:rPr>
        <w:t>an opportunity to validate an</w:t>
      </w:r>
      <w:r w:rsidR="004057CD">
        <w:rPr>
          <w:lang w:val="en-US"/>
        </w:rPr>
        <w:t xml:space="preserve">d ascribe value </w:t>
      </w:r>
      <w:r>
        <w:rPr>
          <w:lang w:val="en-US"/>
        </w:rPr>
        <w:t>to them</w:t>
      </w:r>
    </w:p>
    <w:p w:rsidR="004057CD" w:rsidRDefault="004057CD" w:rsidP="004057CD">
      <w:pPr>
        <w:pStyle w:val="ListParagraph"/>
        <w:numPr>
          <w:ilvl w:val="0"/>
          <w:numId w:val="18"/>
        </w:numPr>
        <w:rPr>
          <w:lang w:val="en-US"/>
        </w:rPr>
      </w:pPr>
      <w:r w:rsidRPr="004057CD">
        <w:rPr>
          <w:lang w:val="en-US"/>
        </w:rPr>
        <w:t>The i</w:t>
      </w:r>
      <w:r w:rsidR="00175F23" w:rsidRPr="004057CD">
        <w:rPr>
          <w:lang w:val="en-US"/>
        </w:rPr>
        <w:t xml:space="preserve">nclusion of </w:t>
      </w:r>
      <w:r w:rsidR="009261C4">
        <w:rPr>
          <w:lang w:val="en-US"/>
        </w:rPr>
        <w:t xml:space="preserve">both </w:t>
      </w:r>
      <w:r w:rsidR="00175F23" w:rsidRPr="004057CD">
        <w:rPr>
          <w:lang w:val="en-US"/>
        </w:rPr>
        <w:t>independent find</w:t>
      </w:r>
      <w:r w:rsidR="00691F45">
        <w:rPr>
          <w:lang w:val="en-US"/>
        </w:rPr>
        <w:t>ings and</w:t>
      </w:r>
      <w:r w:rsidR="0059665F">
        <w:rPr>
          <w:lang w:val="en-US"/>
        </w:rPr>
        <w:t xml:space="preserve"> </w:t>
      </w:r>
      <w:r w:rsidR="00453A7D">
        <w:rPr>
          <w:lang w:val="en-US"/>
        </w:rPr>
        <w:t xml:space="preserve">the </w:t>
      </w:r>
      <w:r w:rsidR="0059665F">
        <w:rPr>
          <w:lang w:val="en-US"/>
        </w:rPr>
        <w:t>ideas generated at the summit workshop</w:t>
      </w:r>
      <w:r w:rsidRPr="004057CD">
        <w:rPr>
          <w:lang w:val="en-US"/>
        </w:rPr>
        <w:t xml:space="preserve"> ensured a balance between </w:t>
      </w:r>
      <w:r w:rsidR="0059665F">
        <w:rPr>
          <w:lang w:val="en-US"/>
        </w:rPr>
        <w:t>independent</w:t>
      </w:r>
      <w:r w:rsidRPr="004057CD">
        <w:rPr>
          <w:lang w:val="en-US"/>
        </w:rPr>
        <w:t xml:space="preserve"> and </w:t>
      </w:r>
      <w:r w:rsidR="0059665F">
        <w:rPr>
          <w:lang w:val="en-US"/>
        </w:rPr>
        <w:t>‘ground up’ assessments</w:t>
      </w:r>
      <w:r w:rsidRPr="004057CD">
        <w:rPr>
          <w:lang w:val="en-US"/>
        </w:rPr>
        <w:t>. Both types of findings were clearly id</w:t>
      </w:r>
      <w:r w:rsidR="00453A7D">
        <w:rPr>
          <w:lang w:val="en-US"/>
        </w:rPr>
        <w:t>entified to ensure transparency.</w:t>
      </w:r>
    </w:p>
    <w:p w:rsidR="006E4D46" w:rsidRDefault="006E4D46" w:rsidP="006E4D46">
      <w:pPr>
        <w:rPr>
          <w:lang w:val="en-US"/>
        </w:rPr>
      </w:pPr>
    </w:p>
    <w:p w:rsidR="00726484" w:rsidRPr="00726484" w:rsidRDefault="00726484" w:rsidP="00726484">
      <w:pPr>
        <w:rPr>
          <w:lang w:val="en-US"/>
        </w:rPr>
      </w:pPr>
      <w:r w:rsidRPr="00726484">
        <w:rPr>
          <w:lang w:val="en-US"/>
        </w:rPr>
        <w:t xml:space="preserve">The </w:t>
      </w:r>
      <w:r w:rsidR="00842466">
        <w:rPr>
          <w:lang w:val="en-US"/>
        </w:rPr>
        <w:t>key</w:t>
      </w:r>
      <w:r w:rsidR="00B431D2">
        <w:rPr>
          <w:lang w:val="en-US"/>
        </w:rPr>
        <w:t xml:space="preserve"> lessons from this step were</w:t>
      </w:r>
      <w:r w:rsidRPr="00726484">
        <w:rPr>
          <w:lang w:val="en-US"/>
        </w:rPr>
        <w:t>:</w:t>
      </w:r>
    </w:p>
    <w:p w:rsidR="00B431D2" w:rsidRDefault="00B431D2" w:rsidP="006644CC">
      <w:pPr>
        <w:numPr>
          <w:ilvl w:val="0"/>
          <w:numId w:val="18"/>
        </w:numPr>
        <w:rPr>
          <w:lang w:val="en-US"/>
        </w:rPr>
      </w:pPr>
      <w:r>
        <w:rPr>
          <w:lang w:val="en-US"/>
        </w:rPr>
        <w:t>The importance, and sometimes necessity, to work with program staff to finesse the language of the report</w:t>
      </w:r>
    </w:p>
    <w:p w:rsidR="006644CC" w:rsidRPr="006644CC" w:rsidRDefault="006644CC" w:rsidP="006644CC">
      <w:pPr>
        <w:numPr>
          <w:ilvl w:val="0"/>
          <w:numId w:val="18"/>
        </w:numPr>
        <w:rPr>
          <w:lang w:val="en-US"/>
        </w:rPr>
      </w:pPr>
      <w:r>
        <w:rPr>
          <w:lang w:val="en-US"/>
        </w:rPr>
        <w:t xml:space="preserve">While appreciating the role of participatory analysis in the Green Steps evaluation, some audiences were distracted by the </w:t>
      </w:r>
      <w:r w:rsidR="00571341">
        <w:rPr>
          <w:lang w:val="en-US"/>
        </w:rPr>
        <w:t xml:space="preserve">explicit </w:t>
      </w:r>
      <w:r>
        <w:rPr>
          <w:lang w:val="en-US"/>
        </w:rPr>
        <w:t xml:space="preserve">inclusion of ideas from the summit </w:t>
      </w:r>
      <w:r w:rsidR="00C52B27">
        <w:rPr>
          <w:lang w:val="en-US"/>
        </w:rPr>
        <w:t xml:space="preserve">workshop </w:t>
      </w:r>
      <w:r w:rsidR="00571341">
        <w:rPr>
          <w:lang w:val="en-US"/>
        </w:rPr>
        <w:t>(</w:t>
      </w:r>
      <w:r>
        <w:rPr>
          <w:lang w:val="en-US"/>
        </w:rPr>
        <w:t>in the report</w:t>
      </w:r>
      <w:r w:rsidR="00571341">
        <w:rPr>
          <w:lang w:val="en-US"/>
        </w:rPr>
        <w:t>)</w:t>
      </w:r>
      <w:r>
        <w:rPr>
          <w:lang w:val="en-US"/>
        </w:rPr>
        <w:t xml:space="preserve"> and suggested this detracted from the ‘independence’ of the report. </w:t>
      </w:r>
      <w:r w:rsidR="00571341">
        <w:rPr>
          <w:lang w:val="en-US"/>
        </w:rPr>
        <w:t>Interestingly, the majority of ideas from the summit corresponded with those of the external evaluator.</w:t>
      </w:r>
    </w:p>
    <w:p w:rsidR="005E547B" w:rsidRPr="005E547B" w:rsidRDefault="005E547B" w:rsidP="005E547B">
      <w:pPr>
        <w:ind w:left="720"/>
        <w:rPr>
          <w:noProof/>
        </w:rPr>
      </w:pPr>
    </w:p>
    <w:p w:rsidR="005A4D13" w:rsidRDefault="005A4D13" w:rsidP="005E547B">
      <w:pPr>
        <w:pStyle w:val="Heading5"/>
        <w:rPr>
          <w:noProof/>
        </w:rPr>
      </w:pPr>
      <w:r w:rsidRPr="00B00BBA">
        <w:rPr>
          <w:noProof/>
        </w:rPr>
        <w:t>Step 5: Re-design</w:t>
      </w:r>
    </w:p>
    <w:p w:rsidR="00B00BBA" w:rsidRDefault="00831258" w:rsidP="00831258">
      <w:r>
        <w:rPr>
          <w:noProof/>
          <w:lang w:val="en-US"/>
        </w:rPr>
        <w:t xml:space="preserve">The re-design </w:t>
      </w:r>
      <w:r w:rsidR="00CC5190">
        <w:rPr>
          <w:noProof/>
          <w:lang w:val="en-US"/>
        </w:rPr>
        <w:t>workshop</w:t>
      </w:r>
      <w:r>
        <w:rPr>
          <w:noProof/>
          <w:lang w:val="en-US"/>
        </w:rPr>
        <w:t xml:space="preserve"> </w:t>
      </w:r>
      <w:r w:rsidR="00CC5190">
        <w:rPr>
          <w:noProof/>
          <w:lang w:val="en-US"/>
        </w:rPr>
        <w:t xml:space="preserve">was conducted two months after the completion of the evaluation </w:t>
      </w:r>
      <w:r>
        <w:rPr>
          <w:noProof/>
          <w:lang w:val="en-US"/>
        </w:rPr>
        <w:t>with a small group of core Green Steps stakeholders</w:t>
      </w:r>
      <w:r w:rsidR="00CC5190">
        <w:rPr>
          <w:noProof/>
          <w:lang w:val="en-US"/>
        </w:rPr>
        <w:t>. The workshop was designed</w:t>
      </w:r>
      <w:r>
        <w:t xml:space="preserve"> to </w:t>
      </w:r>
      <w:r w:rsidR="00C831A4">
        <w:t>embed</w:t>
      </w:r>
      <w:r>
        <w:t xml:space="preserve"> the results of the evaluation </w:t>
      </w:r>
      <w:r w:rsidR="00C831A4">
        <w:t>in</w:t>
      </w:r>
      <w:r>
        <w:t xml:space="preserve"> the design </w:t>
      </w:r>
      <w:r w:rsidR="00B00BBA">
        <w:t xml:space="preserve">and </w:t>
      </w:r>
      <w:r w:rsidR="00C831A4">
        <w:t xml:space="preserve">ongoing </w:t>
      </w:r>
      <w:r w:rsidR="00B00BBA">
        <w:t xml:space="preserve">implementation </w:t>
      </w:r>
      <w:r>
        <w:t>of the program.</w:t>
      </w:r>
      <w:r w:rsidR="00CC5190">
        <w:t xml:space="preserve"> </w:t>
      </w:r>
      <w:r w:rsidR="00C831A4">
        <w:t>T</w:t>
      </w:r>
      <w:r w:rsidR="00CC5190">
        <w:t xml:space="preserve">wo members of the </w:t>
      </w:r>
      <w:r w:rsidR="00AB1157">
        <w:t xml:space="preserve">Green Steps </w:t>
      </w:r>
      <w:r w:rsidR="00CC5190">
        <w:t>reference</w:t>
      </w:r>
      <w:r w:rsidR="00AB1157">
        <w:t xml:space="preserve"> committee</w:t>
      </w:r>
      <w:r w:rsidR="00CC5190">
        <w:t xml:space="preserve"> </w:t>
      </w:r>
      <w:r w:rsidR="00AB1157">
        <w:t>were present</w:t>
      </w:r>
      <w:r w:rsidR="00C831A4">
        <w:t xml:space="preserve"> at the workshop</w:t>
      </w:r>
      <w:r w:rsidR="00AB1157">
        <w:t xml:space="preserve"> to provide advice and oversight. </w:t>
      </w:r>
      <w:r w:rsidR="00C831A4">
        <w:t>The workshop was facilitated by the external facilitator.</w:t>
      </w:r>
    </w:p>
    <w:p w:rsidR="00AB1157" w:rsidRDefault="00AB1157" w:rsidP="00831258"/>
    <w:p w:rsidR="00AB1157" w:rsidRDefault="00AB1157" w:rsidP="00831258">
      <w:r>
        <w:lastRenderedPageBreak/>
        <w:t>The key components of the workshop were:</w:t>
      </w:r>
    </w:p>
    <w:p w:rsidR="00AB1157" w:rsidRDefault="00AB1157" w:rsidP="00AB1157">
      <w:pPr>
        <w:pStyle w:val="ListParagraph"/>
        <w:numPr>
          <w:ilvl w:val="0"/>
          <w:numId w:val="24"/>
        </w:numPr>
      </w:pPr>
      <w:r>
        <w:t xml:space="preserve">Reflection on the evaluation process and </w:t>
      </w:r>
      <w:r w:rsidR="00C831A4">
        <w:t xml:space="preserve">overall </w:t>
      </w:r>
      <w:r>
        <w:t>findings</w:t>
      </w:r>
    </w:p>
    <w:p w:rsidR="00AB1157" w:rsidRDefault="00C831A4" w:rsidP="00AB1157">
      <w:pPr>
        <w:pStyle w:val="ListParagraph"/>
        <w:numPr>
          <w:ilvl w:val="0"/>
          <w:numId w:val="24"/>
        </w:numPr>
      </w:pPr>
      <w:r>
        <w:t>Examination of the</w:t>
      </w:r>
      <w:r w:rsidR="00AB1157">
        <w:t xml:space="preserve"> program logic </w:t>
      </w:r>
      <w:r>
        <w:t>model in relation to the evaluation findings</w:t>
      </w:r>
    </w:p>
    <w:p w:rsidR="00AB1157" w:rsidRDefault="00C831A4" w:rsidP="00AB1157">
      <w:pPr>
        <w:pStyle w:val="ListParagraph"/>
        <w:numPr>
          <w:ilvl w:val="0"/>
          <w:numId w:val="24"/>
        </w:numPr>
      </w:pPr>
      <w:r>
        <w:t>Action planning in relation to the recommendations tabled in the evaluation report.</w:t>
      </w:r>
    </w:p>
    <w:p w:rsidR="00E82E80" w:rsidRDefault="00E82E80" w:rsidP="00831258"/>
    <w:p w:rsidR="00831258" w:rsidRDefault="00AB1157" w:rsidP="00831258">
      <w:r>
        <w:t>The outp</w:t>
      </w:r>
      <w:r w:rsidR="005E547B">
        <w:t xml:space="preserve">uts of the workshop </w:t>
      </w:r>
      <w:r w:rsidR="005D5774">
        <w:t xml:space="preserve">were </w:t>
      </w:r>
      <w:r w:rsidR="005E547B">
        <w:t>fe</w:t>
      </w:r>
      <w:r>
        <w:t xml:space="preserve">d into the </w:t>
      </w:r>
      <w:r w:rsidR="005D5774">
        <w:t xml:space="preserve">Green Steps two-year </w:t>
      </w:r>
      <w:r>
        <w:t xml:space="preserve">business plan </w:t>
      </w:r>
      <w:r w:rsidR="005D5774">
        <w:t xml:space="preserve">and a </w:t>
      </w:r>
      <w:r>
        <w:t xml:space="preserve">monitoring and evaluation </w:t>
      </w:r>
      <w:r w:rsidR="005D5774">
        <w:t xml:space="preserve">(M&amp;E) </w:t>
      </w:r>
      <w:r>
        <w:t>plan for the Program.</w:t>
      </w:r>
    </w:p>
    <w:p w:rsidR="00AB1157" w:rsidRDefault="00AB1157" w:rsidP="00831258"/>
    <w:p w:rsidR="00AB1157" w:rsidRDefault="00AB1157" w:rsidP="00AB1157">
      <w:r w:rsidRPr="0076141F">
        <w:t>The key benefits of the workshop were:</w:t>
      </w:r>
    </w:p>
    <w:p w:rsidR="00555DB5" w:rsidRDefault="005D5774" w:rsidP="006207F2">
      <w:pPr>
        <w:numPr>
          <w:ilvl w:val="0"/>
          <w:numId w:val="19"/>
        </w:numPr>
        <w:rPr>
          <w:lang w:val="en-US"/>
        </w:rPr>
      </w:pPr>
      <w:r>
        <w:rPr>
          <w:lang w:val="en-US"/>
        </w:rPr>
        <w:t xml:space="preserve">It </w:t>
      </w:r>
      <w:r w:rsidR="00555DB5">
        <w:rPr>
          <w:lang w:val="en-US"/>
        </w:rPr>
        <w:t xml:space="preserve">helped to </w:t>
      </w:r>
      <w:r>
        <w:rPr>
          <w:lang w:val="en-US"/>
        </w:rPr>
        <w:t>‘</w:t>
      </w:r>
      <w:r w:rsidR="00555DB5">
        <w:rPr>
          <w:lang w:val="en-US"/>
        </w:rPr>
        <w:t>close the loop</w:t>
      </w:r>
      <w:r>
        <w:rPr>
          <w:lang w:val="en-US"/>
        </w:rPr>
        <w:t>’</w:t>
      </w:r>
      <w:r w:rsidR="00555DB5">
        <w:rPr>
          <w:lang w:val="en-US"/>
        </w:rPr>
        <w:t xml:space="preserve"> between program </w:t>
      </w:r>
      <w:r>
        <w:rPr>
          <w:lang w:val="en-US"/>
        </w:rPr>
        <w:t>implementation</w:t>
      </w:r>
      <w:r w:rsidR="00555DB5">
        <w:rPr>
          <w:lang w:val="en-US"/>
        </w:rPr>
        <w:t>, evaluation, ref</w:t>
      </w:r>
      <w:r>
        <w:rPr>
          <w:lang w:val="en-US"/>
        </w:rPr>
        <w:t>lection and program improvement</w:t>
      </w:r>
    </w:p>
    <w:p w:rsidR="00531A91" w:rsidRDefault="005D5774" w:rsidP="00531A91">
      <w:pPr>
        <w:numPr>
          <w:ilvl w:val="0"/>
          <w:numId w:val="13"/>
        </w:numPr>
        <w:rPr>
          <w:lang w:val="en-US"/>
        </w:rPr>
      </w:pPr>
      <w:r>
        <w:rPr>
          <w:lang w:val="en-US"/>
        </w:rPr>
        <w:t xml:space="preserve">Evidence from the evaluation was used to inform the two-year business plan </w:t>
      </w:r>
    </w:p>
    <w:p w:rsidR="00AB1157" w:rsidRDefault="005D5774" w:rsidP="00531A91">
      <w:pPr>
        <w:numPr>
          <w:ilvl w:val="0"/>
          <w:numId w:val="13"/>
        </w:numPr>
        <w:rPr>
          <w:lang w:val="en-US"/>
        </w:rPr>
      </w:pPr>
      <w:r>
        <w:rPr>
          <w:lang w:val="en-US"/>
        </w:rPr>
        <w:t>It provided an</w:t>
      </w:r>
      <w:r w:rsidR="00AB1157">
        <w:rPr>
          <w:lang w:val="en-US"/>
        </w:rPr>
        <w:t xml:space="preserve"> opportunity to </w:t>
      </w:r>
      <w:proofErr w:type="spellStart"/>
      <w:r w:rsidR="00AB1157">
        <w:rPr>
          <w:lang w:val="en-US"/>
        </w:rPr>
        <w:t>prioritise</w:t>
      </w:r>
      <w:proofErr w:type="spellEnd"/>
      <w:r w:rsidR="00AB1157">
        <w:rPr>
          <w:lang w:val="en-US"/>
        </w:rPr>
        <w:t xml:space="preserve"> </w:t>
      </w:r>
      <w:r>
        <w:rPr>
          <w:lang w:val="en-US"/>
        </w:rPr>
        <w:t xml:space="preserve">the </w:t>
      </w:r>
      <w:r w:rsidR="00AB1157">
        <w:rPr>
          <w:lang w:val="en-US"/>
        </w:rPr>
        <w:t>recommendations from the evaluation</w:t>
      </w:r>
    </w:p>
    <w:p w:rsidR="00531A91" w:rsidRDefault="00842466" w:rsidP="00531A91">
      <w:pPr>
        <w:numPr>
          <w:ilvl w:val="0"/>
          <w:numId w:val="13"/>
        </w:numPr>
        <w:rPr>
          <w:lang w:val="en-US"/>
        </w:rPr>
      </w:pPr>
      <w:r>
        <w:rPr>
          <w:lang w:val="en-US"/>
        </w:rPr>
        <w:t>‘Real time’ b</w:t>
      </w:r>
      <w:r w:rsidR="00531A91">
        <w:rPr>
          <w:lang w:val="en-US"/>
        </w:rPr>
        <w:t>usiness plan</w:t>
      </w:r>
      <w:r w:rsidR="005E547B">
        <w:rPr>
          <w:lang w:val="en-US"/>
        </w:rPr>
        <w:t>ning</w:t>
      </w:r>
      <w:r w:rsidR="00531A91">
        <w:rPr>
          <w:lang w:val="en-US"/>
        </w:rPr>
        <w:t xml:space="preserve"> </w:t>
      </w:r>
      <w:r>
        <w:rPr>
          <w:lang w:val="en-US"/>
        </w:rPr>
        <w:t>occurred in the</w:t>
      </w:r>
      <w:r w:rsidR="00531A91">
        <w:rPr>
          <w:lang w:val="en-US"/>
        </w:rPr>
        <w:t xml:space="preserve"> workshop </w:t>
      </w:r>
      <w:r>
        <w:rPr>
          <w:lang w:val="en-US"/>
        </w:rPr>
        <w:t>based on the results of the evaluation</w:t>
      </w:r>
    </w:p>
    <w:p w:rsidR="00555DB5" w:rsidRDefault="005D5774" w:rsidP="00555DB5">
      <w:pPr>
        <w:numPr>
          <w:ilvl w:val="0"/>
          <w:numId w:val="13"/>
        </w:numPr>
        <w:rPr>
          <w:lang w:val="en-US"/>
        </w:rPr>
      </w:pPr>
      <w:r w:rsidRPr="005D5774">
        <w:rPr>
          <w:lang w:val="en-US"/>
        </w:rPr>
        <w:t>It enabled the external evaluator to very easily develop an M&amp;E framework.</w:t>
      </w:r>
      <w:r w:rsidR="00555DB5" w:rsidRPr="005D5774">
        <w:rPr>
          <w:lang w:val="en-US"/>
        </w:rPr>
        <w:t xml:space="preserve"> </w:t>
      </w:r>
    </w:p>
    <w:p w:rsidR="005D5774" w:rsidRPr="005D5774" w:rsidRDefault="005D5774" w:rsidP="005D5774">
      <w:pPr>
        <w:rPr>
          <w:lang w:val="en-US"/>
        </w:rPr>
      </w:pPr>
    </w:p>
    <w:p w:rsidR="00555DB5" w:rsidRDefault="00555DB5" w:rsidP="00555DB5">
      <w:pPr>
        <w:rPr>
          <w:lang w:val="en-US"/>
        </w:rPr>
      </w:pPr>
      <w:r w:rsidRPr="00555DB5">
        <w:rPr>
          <w:lang w:val="en-US"/>
        </w:rPr>
        <w:t xml:space="preserve">The important lessons learned from </w:t>
      </w:r>
      <w:r w:rsidR="005D5774">
        <w:rPr>
          <w:lang w:val="en-US"/>
        </w:rPr>
        <w:t>this step were</w:t>
      </w:r>
      <w:r w:rsidRPr="00555DB5">
        <w:rPr>
          <w:lang w:val="en-US"/>
        </w:rPr>
        <w:t>:</w:t>
      </w:r>
    </w:p>
    <w:p w:rsidR="00555DB5" w:rsidRDefault="005D5774" w:rsidP="00EA7C48">
      <w:pPr>
        <w:pStyle w:val="ListParagraph"/>
        <w:numPr>
          <w:ilvl w:val="0"/>
          <w:numId w:val="25"/>
        </w:numPr>
        <w:rPr>
          <w:lang w:val="en-US"/>
        </w:rPr>
      </w:pPr>
      <w:r>
        <w:rPr>
          <w:lang w:val="en-US"/>
        </w:rPr>
        <w:t>The importance of appropriate timing; if the workshop had not occurred during a program planning phase, it may not have been as effective</w:t>
      </w:r>
    </w:p>
    <w:p w:rsidR="00555DB5" w:rsidRDefault="005D5774" w:rsidP="005D5774">
      <w:pPr>
        <w:pStyle w:val="ListParagraph"/>
        <w:numPr>
          <w:ilvl w:val="0"/>
          <w:numId w:val="25"/>
        </w:numPr>
        <w:rPr>
          <w:lang w:val="en-US"/>
        </w:rPr>
      </w:pPr>
      <w:r>
        <w:rPr>
          <w:lang w:val="en-US"/>
        </w:rPr>
        <w:t xml:space="preserve">The need </w:t>
      </w:r>
      <w:r w:rsidR="00571341">
        <w:rPr>
          <w:lang w:val="en-US"/>
        </w:rPr>
        <w:t>for a flexible workshop process, particularly</w:t>
      </w:r>
      <w:r>
        <w:rPr>
          <w:lang w:val="en-US"/>
        </w:rPr>
        <w:t xml:space="preserve"> </w:t>
      </w:r>
      <w:r w:rsidR="00571341">
        <w:rPr>
          <w:lang w:val="en-US"/>
        </w:rPr>
        <w:t>if the program ‘landscape’ has changed</w:t>
      </w:r>
      <w:r>
        <w:rPr>
          <w:lang w:val="en-US"/>
        </w:rPr>
        <w:t xml:space="preserve"> since the submission of the evaluation report; </w:t>
      </w:r>
      <w:r w:rsidR="00571341">
        <w:rPr>
          <w:lang w:val="en-US"/>
        </w:rPr>
        <w:t xml:space="preserve">these changes and the needs of program stakeholders should be taken into account when designing the workshop to </w:t>
      </w:r>
      <w:proofErr w:type="spellStart"/>
      <w:r w:rsidR="00571341">
        <w:rPr>
          <w:lang w:val="en-US"/>
        </w:rPr>
        <w:t>maximise</w:t>
      </w:r>
      <w:proofErr w:type="spellEnd"/>
      <w:r w:rsidR="00571341">
        <w:rPr>
          <w:lang w:val="en-US"/>
        </w:rPr>
        <w:t xml:space="preserve"> its value. </w:t>
      </w:r>
    </w:p>
    <w:p w:rsidR="005D5774" w:rsidRPr="005D5774" w:rsidRDefault="005D5774" w:rsidP="005D5774">
      <w:pPr>
        <w:rPr>
          <w:lang w:val="en-US"/>
        </w:rPr>
      </w:pPr>
    </w:p>
    <w:p w:rsidR="00CD7D9D" w:rsidRDefault="00CD7D9D" w:rsidP="00CD7D9D">
      <w:pPr>
        <w:pStyle w:val="Heading1"/>
      </w:pPr>
      <w:r>
        <w:t>Conclusions</w:t>
      </w:r>
    </w:p>
    <w:p w:rsidR="007336D2" w:rsidRDefault="007336D2" w:rsidP="006207F2">
      <w:r>
        <w:t xml:space="preserve">The evaluation of Green Steps </w:t>
      </w:r>
      <w:r w:rsidR="007F7197">
        <w:t xml:space="preserve">resulted in a successful balance between independent evaluation and stakeholder participation. </w:t>
      </w:r>
      <w:r>
        <w:t xml:space="preserve">Walking the line between impartiality and participation was relatively easy due to the commitment of Green Steps staff and stakeholders. In fact, the enthusiasm of staff and stakeholders was infectious and </w:t>
      </w:r>
      <w:r w:rsidR="00FD3782">
        <w:t>increased</w:t>
      </w:r>
      <w:r>
        <w:t xml:space="preserve"> </w:t>
      </w:r>
      <w:r w:rsidR="001A517F">
        <w:t xml:space="preserve">the </w:t>
      </w:r>
      <w:r>
        <w:t xml:space="preserve">commitment </w:t>
      </w:r>
      <w:r w:rsidR="001A517F">
        <w:t xml:space="preserve">of the evaluation team </w:t>
      </w:r>
      <w:r>
        <w:t>to the</w:t>
      </w:r>
      <w:r w:rsidR="005E547B">
        <w:t xml:space="preserve"> participatory </w:t>
      </w:r>
      <w:r w:rsidR="001A517F">
        <w:t>elements</w:t>
      </w:r>
      <w:r w:rsidR="005E547B">
        <w:t xml:space="preserve"> of the</w:t>
      </w:r>
      <w:r>
        <w:t xml:space="preserve"> evaluation.</w:t>
      </w:r>
    </w:p>
    <w:p w:rsidR="007336D2" w:rsidRDefault="007336D2" w:rsidP="006207F2"/>
    <w:p w:rsidR="006207F2" w:rsidRDefault="00FD3782" w:rsidP="006207F2">
      <w:pPr>
        <w:rPr>
          <w:lang w:val="en-US"/>
        </w:rPr>
      </w:pPr>
      <w:r>
        <w:rPr>
          <w:lang w:val="en-US"/>
        </w:rPr>
        <w:t>T</w:t>
      </w:r>
      <w:r w:rsidR="004A71EE">
        <w:rPr>
          <w:lang w:val="en-US"/>
        </w:rPr>
        <w:t>he three participatory workshops</w:t>
      </w:r>
      <w:r>
        <w:rPr>
          <w:lang w:val="en-US"/>
        </w:rPr>
        <w:t xml:space="preserve"> conducted as part of the evaluation played a significant role in increasing the influence of the evaluation. </w:t>
      </w:r>
      <w:r w:rsidR="00E31D58">
        <w:rPr>
          <w:lang w:val="en-US"/>
        </w:rPr>
        <w:t xml:space="preserve">By involving program </w:t>
      </w:r>
      <w:r>
        <w:rPr>
          <w:lang w:val="en-US"/>
        </w:rPr>
        <w:t>stakeholders throughout the evaluation</w:t>
      </w:r>
      <w:r w:rsidR="00E31D58">
        <w:rPr>
          <w:lang w:val="en-US"/>
        </w:rPr>
        <w:t xml:space="preserve"> there was a strong level of ownership and contribution to decision making by all those involved. </w:t>
      </w:r>
      <w:r>
        <w:rPr>
          <w:lang w:val="en-US"/>
        </w:rPr>
        <w:t>L</w:t>
      </w:r>
      <w:r w:rsidR="0059202D">
        <w:rPr>
          <w:lang w:val="en-US"/>
        </w:rPr>
        <w:t xml:space="preserve">earning </w:t>
      </w:r>
      <w:r>
        <w:rPr>
          <w:lang w:val="en-US"/>
        </w:rPr>
        <w:t>occurred throughout the process as dialogue was nurtured along the way.</w:t>
      </w:r>
    </w:p>
    <w:p w:rsidR="00E31D58" w:rsidRDefault="00E31D58" w:rsidP="006207F2">
      <w:pPr>
        <w:rPr>
          <w:lang w:val="en-US"/>
        </w:rPr>
      </w:pPr>
    </w:p>
    <w:p w:rsidR="00E31D58" w:rsidRDefault="00E31D58" w:rsidP="006207F2">
      <w:pPr>
        <w:rPr>
          <w:lang w:val="en-US"/>
        </w:rPr>
      </w:pPr>
      <w:r>
        <w:rPr>
          <w:lang w:val="en-US"/>
        </w:rPr>
        <w:t>In addition, the independent components</w:t>
      </w:r>
      <w:r w:rsidR="009A184A">
        <w:rPr>
          <w:lang w:val="en-US"/>
        </w:rPr>
        <w:t xml:space="preserve"> of the evaluation (i.e. data collection, analysis and report</w:t>
      </w:r>
      <w:r w:rsidR="001A517F">
        <w:rPr>
          <w:lang w:val="en-US"/>
        </w:rPr>
        <w:t>ing</w:t>
      </w:r>
      <w:r w:rsidR="009A184A">
        <w:rPr>
          <w:lang w:val="en-US"/>
        </w:rPr>
        <w:t>)</w:t>
      </w:r>
      <w:r>
        <w:rPr>
          <w:lang w:val="en-US"/>
        </w:rPr>
        <w:t xml:space="preserve"> gave the evaluation credibility with a wider audience and satisfied the needs of funders and the Green Steps reference committee. The report was considered a useful reference document that </w:t>
      </w:r>
      <w:r w:rsidR="009A184A">
        <w:rPr>
          <w:lang w:val="en-US"/>
        </w:rPr>
        <w:t>will be used</w:t>
      </w:r>
      <w:r>
        <w:rPr>
          <w:lang w:val="en-US"/>
        </w:rPr>
        <w:t xml:space="preserve"> into the future</w:t>
      </w:r>
      <w:r w:rsidR="009A184A">
        <w:rPr>
          <w:lang w:val="en-US"/>
        </w:rPr>
        <w:t>.</w:t>
      </w:r>
      <w:r>
        <w:rPr>
          <w:lang w:val="en-US"/>
        </w:rPr>
        <w:t xml:space="preserve"> </w:t>
      </w:r>
    </w:p>
    <w:p w:rsidR="005E547B" w:rsidRDefault="005E547B" w:rsidP="006207F2">
      <w:pPr>
        <w:rPr>
          <w:lang w:val="en-US"/>
        </w:rPr>
      </w:pPr>
    </w:p>
    <w:p w:rsidR="00E31D58" w:rsidRPr="006207F2" w:rsidRDefault="00E31D58" w:rsidP="006207F2">
      <w:pPr>
        <w:rPr>
          <w:lang w:val="en-US"/>
        </w:rPr>
      </w:pPr>
      <w:r w:rsidRPr="00AC037F">
        <w:rPr>
          <w:lang w:val="en-US"/>
        </w:rPr>
        <w:t xml:space="preserve">Finally, the most important </w:t>
      </w:r>
      <w:r w:rsidR="009A184A" w:rsidRPr="00AC037F">
        <w:rPr>
          <w:lang w:val="en-US"/>
        </w:rPr>
        <w:t>lesson</w:t>
      </w:r>
      <w:r w:rsidRPr="00AC037F">
        <w:rPr>
          <w:lang w:val="en-US"/>
        </w:rPr>
        <w:t xml:space="preserve"> from this </w:t>
      </w:r>
      <w:r w:rsidR="009A184A" w:rsidRPr="00AC037F">
        <w:rPr>
          <w:lang w:val="en-US"/>
        </w:rPr>
        <w:t>study</w:t>
      </w:r>
      <w:r w:rsidR="00B80163" w:rsidRPr="00AC037F">
        <w:rPr>
          <w:lang w:val="en-US"/>
        </w:rPr>
        <w:t xml:space="preserve"> </w:t>
      </w:r>
      <w:r w:rsidR="00447476" w:rsidRPr="00AC037F">
        <w:rPr>
          <w:lang w:val="en-US"/>
        </w:rPr>
        <w:t>is the importance</w:t>
      </w:r>
      <w:r w:rsidRPr="00AC037F">
        <w:rPr>
          <w:lang w:val="en-US"/>
        </w:rPr>
        <w:t xml:space="preserve"> of understanding the culture of </w:t>
      </w:r>
      <w:r w:rsidR="00B80163" w:rsidRPr="00AC037F">
        <w:rPr>
          <w:lang w:val="en-US"/>
        </w:rPr>
        <w:t xml:space="preserve">the program or </w:t>
      </w:r>
      <w:proofErr w:type="spellStart"/>
      <w:r w:rsidR="00B80163" w:rsidRPr="00AC037F">
        <w:rPr>
          <w:lang w:val="en-US"/>
        </w:rPr>
        <w:t>organisation</w:t>
      </w:r>
      <w:proofErr w:type="spellEnd"/>
      <w:r w:rsidR="00B80163" w:rsidRPr="00AC037F">
        <w:rPr>
          <w:lang w:val="en-US"/>
        </w:rPr>
        <w:t xml:space="preserve"> being evaluated. </w:t>
      </w:r>
      <w:r w:rsidRPr="00AC037F">
        <w:rPr>
          <w:lang w:val="en-US"/>
        </w:rPr>
        <w:t>Green Steps has a strong culture of inclusivity, participatio</w:t>
      </w:r>
      <w:r w:rsidR="00B80163" w:rsidRPr="00AC037F">
        <w:rPr>
          <w:lang w:val="en-US"/>
        </w:rPr>
        <w:t xml:space="preserve">n and continual improvement which rendered the participatory elements of this </w:t>
      </w:r>
      <w:r w:rsidRPr="00AC037F">
        <w:rPr>
          <w:lang w:val="en-US"/>
        </w:rPr>
        <w:t xml:space="preserve">evaluation </w:t>
      </w:r>
      <w:r w:rsidR="00571341" w:rsidRPr="00AC037F">
        <w:rPr>
          <w:lang w:val="en-US"/>
        </w:rPr>
        <w:t xml:space="preserve">so successful. In other </w:t>
      </w:r>
      <w:proofErr w:type="spellStart"/>
      <w:r w:rsidR="00571341" w:rsidRPr="00AC037F">
        <w:rPr>
          <w:lang w:val="en-US"/>
        </w:rPr>
        <w:t>organis</w:t>
      </w:r>
      <w:r w:rsidR="00B80163" w:rsidRPr="00AC037F">
        <w:rPr>
          <w:lang w:val="en-US"/>
        </w:rPr>
        <w:t>ations</w:t>
      </w:r>
      <w:proofErr w:type="spellEnd"/>
      <w:r w:rsidR="00B80163" w:rsidRPr="00AC037F">
        <w:rPr>
          <w:lang w:val="en-US"/>
        </w:rPr>
        <w:t xml:space="preserve"> however</w:t>
      </w:r>
      <w:r w:rsidRPr="00AC037F">
        <w:rPr>
          <w:lang w:val="en-US"/>
        </w:rPr>
        <w:t xml:space="preserve">, this may not be the </w:t>
      </w:r>
      <w:r w:rsidRPr="00AC037F">
        <w:rPr>
          <w:lang w:val="en-US"/>
        </w:rPr>
        <w:lastRenderedPageBreak/>
        <w:t>case</w:t>
      </w:r>
      <w:r w:rsidR="00571341" w:rsidRPr="00AC037F">
        <w:rPr>
          <w:lang w:val="en-US"/>
        </w:rPr>
        <w:t>,</w:t>
      </w:r>
      <w:r w:rsidRPr="00AC037F">
        <w:rPr>
          <w:lang w:val="en-US"/>
        </w:rPr>
        <w:t xml:space="preserve"> and the level of participation</w:t>
      </w:r>
      <w:r w:rsidR="00B80163" w:rsidRPr="00AC037F">
        <w:rPr>
          <w:lang w:val="en-US"/>
        </w:rPr>
        <w:t>,</w:t>
      </w:r>
      <w:r w:rsidRPr="00AC037F">
        <w:rPr>
          <w:lang w:val="en-US"/>
        </w:rPr>
        <w:t xml:space="preserve"> i</w:t>
      </w:r>
      <w:r w:rsidR="00B80163" w:rsidRPr="00AC037F">
        <w:rPr>
          <w:lang w:val="en-US"/>
        </w:rPr>
        <w:t xml:space="preserve">ncluding the pros and cons, </w:t>
      </w:r>
      <w:r w:rsidRPr="00AC037F">
        <w:rPr>
          <w:lang w:val="en-US"/>
        </w:rPr>
        <w:t xml:space="preserve">should be </w:t>
      </w:r>
      <w:r w:rsidR="001A517F">
        <w:rPr>
          <w:lang w:val="en-US"/>
        </w:rPr>
        <w:t>explored</w:t>
      </w:r>
      <w:r w:rsidRPr="00AC037F">
        <w:rPr>
          <w:lang w:val="en-US"/>
        </w:rPr>
        <w:t xml:space="preserve"> with program staff</w:t>
      </w:r>
      <w:r w:rsidR="00571341" w:rsidRPr="00AC037F">
        <w:rPr>
          <w:lang w:val="en-US"/>
        </w:rPr>
        <w:t xml:space="preserve"> before committing to such a process</w:t>
      </w:r>
      <w:r w:rsidRPr="00AC037F">
        <w:rPr>
          <w:lang w:val="en-US"/>
        </w:rPr>
        <w:t>. The line between impart</w:t>
      </w:r>
      <w:r w:rsidR="00447476" w:rsidRPr="00AC037F">
        <w:rPr>
          <w:lang w:val="en-US"/>
        </w:rPr>
        <w:t xml:space="preserve">iality and participation can </w:t>
      </w:r>
      <w:r w:rsidR="001A517F">
        <w:rPr>
          <w:lang w:val="en-US"/>
        </w:rPr>
        <w:t xml:space="preserve">certainly </w:t>
      </w:r>
      <w:r w:rsidR="00447476" w:rsidRPr="00AC037F">
        <w:rPr>
          <w:lang w:val="en-US"/>
        </w:rPr>
        <w:t>be blurred</w:t>
      </w:r>
      <w:r w:rsidR="001A517F">
        <w:rPr>
          <w:lang w:val="en-US"/>
        </w:rPr>
        <w:t>; g</w:t>
      </w:r>
      <w:r w:rsidRPr="00AC037F">
        <w:rPr>
          <w:lang w:val="en-US"/>
        </w:rPr>
        <w:t>ettin</w:t>
      </w:r>
      <w:r w:rsidR="00447476" w:rsidRPr="00AC037F">
        <w:rPr>
          <w:lang w:val="en-US"/>
        </w:rPr>
        <w:t xml:space="preserve">g the </w:t>
      </w:r>
      <w:r w:rsidR="00571341" w:rsidRPr="00AC037F">
        <w:rPr>
          <w:lang w:val="en-US"/>
        </w:rPr>
        <w:t xml:space="preserve">right </w:t>
      </w:r>
      <w:r w:rsidR="00447476" w:rsidRPr="00AC037F">
        <w:rPr>
          <w:lang w:val="en-US"/>
        </w:rPr>
        <w:t xml:space="preserve">balance is a challenge that needs to be actively discussed and managed from </w:t>
      </w:r>
      <w:r w:rsidR="00571341" w:rsidRPr="00AC037F">
        <w:rPr>
          <w:lang w:val="en-US"/>
        </w:rPr>
        <w:t xml:space="preserve">the inception of an </w:t>
      </w:r>
      <w:r w:rsidR="00447476" w:rsidRPr="00AC037F">
        <w:rPr>
          <w:lang w:val="en-US"/>
        </w:rPr>
        <w:t xml:space="preserve">evaluation </w:t>
      </w:r>
      <w:r w:rsidR="00571341" w:rsidRPr="00AC037F">
        <w:rPr>
          <w:lang w:val="en-US"/>
        </w:rPr>
        <w:t>through to the</w:t>
      </w:r>
      <w:r w:rsidR="00447476" w:rsidRPr="00AC037F">
        <w:rPr>
          <w:lang w:val="en-US"/>
        </w:rPr>
        <w:t xml:space="preserve"> </w:t>
      </w:r>
      <w:r w:rsidR="00571341" w:rsidRPr="00AC037F">
        <w:rPr>
          <w:lang w:val="en-US"/>
        </w:rPr>
        <w:t>sign-</w:t>
      </w:r>
      <w:r w:rsidR="00447476" w:rsidRPr="00AC037F">
        <w:rPr>
          <w:lang w:val="en-US"/>
        </w:rPr>
        <w:t>off of the final evaluation report.</w:t>
      </w:r>
      <w:r>
        <w:rPr>
          <w:lang w:val="en-US"/>
        </w:rPr>
        <w:t xml:space="preserve"> </w:t>
      </w:r>
    </w:p>
    <w:p w:rsidR="00E31D58" w:rsidRDefault="00E31D58" w:rsidP="00E31D58"/>
    <w:p w:rsidR="004B4D7F" w:rsidRDefault="004B4D7F" w:rsidP="00875533">
      <w:pPr>
        <w:pStyle w:val="Heading1"/>
      </w:pPr>
      <w:r>
        <w:t>References</w:t>
      </w:r>
    </w:p>
    <w:p w:rsidR="00BB4DEB" w:rsidRDefault="00BB4DEB" w:rsidP="001A517F">
      <w:pPr>
        <w:spacing w:line="276" w:lineRule="auto"/>
      </w:pPr>
      <w:proofErr w:type="spellStart"/>
      <w:r w:rsidRPr="0040084A">
        <w:t>Cooperrider</w:t>
      </w:r>
      <w:proofErr w:type="spellEnd"/>
      <w:r w:rsidRPr="0040084A">
        <w:t>, D.L. and Whitney, D. (2005)</w:t>
      </w:r>
      <w:r w:rsidR="00347E1A">
        <w:t>.</w:t>
      </w:r>
      <w:r w:rsidRPr="0040084A">
        <w:t xml:space="preserve"> Appreciative inquiry: A positive revolution in change.</w:t>
      </w:r>
      <w:r w:rsidRPr="0040084A">
        <w:rPr>
          <w:i/>
        </w:rPr>
        <w:t xml:space="preserve"> </w:t>
      </w:r>
      <w:proofErr w:type="spellStart"/>
      <w:r w:rsidRPr="0040084A">
        <w:t>Berret</w:t>
      </w:r>
      <w:proofErr w:type="spellEnd"/>
      <w:r w:rsidRPr="0040084A">
        <w:t>-Koehler Publishers, Inc. San Francisco.</w:t>
      </w:r>
    </w:p>
    <w:p w:rsidR="00BB4DEB" w:rsidRDefault="00A96712" w:rsidP="001A517F">
      <w:pPr>
        <w:spacing w:line="276" w:lineRule="auto"/>
        <w:rPr>
          <w:noProof/>
          <w:lang w:eastAsia="en-AU"/>
        </w:rPr>
      </w:pPr>
      <w:r w:rsidRPr="0040084A">
        <w:rPr>
          <w:lang w:eastAsia="en-AU"/>
        </w:rPr>
        <w:fldChar w:fldCharType="begin"/>
      </w:r>
      <w:r w:rsidR="00BB4DEB" w:rsidRPr="0040084A">
        <w:rPr>
          <w:lang w:eastAsia="en-AU"/>
        </w:rPr>
        <w:instrText xml:space="preserve"> ADDIN EN.REFLIST </w:instrText>
      </w:r>
      <w:r w:rsidRPr="0040084A">
        <w:rPr>
          <w:lang w:eastAsia="en-AU"/>
        </w:rPr>
        <w:fldChar w:fldCharType="separate"/>
      </w:r>
      <w:r w:rsidR="00BB4DEB" w:rsidRPr="0040084A">
        <w:rPr>
          <w:noProof/>
          <w:lang w:eastAsia="en-AU"/>
        </w:rPr>
        <w:t xml:space="preserve">Dart, J. J. (1998). Facilitating tribal farmers to identify change. </w:t>
      </w:r>
      <w:r w:rsidR="00BB4DEB" w:rsidRPr="0040084A">
        <w:rPr>
          <w:i/>
          <w:noProof/>
          <w:lang w:eastAsia="en-AU"/>
        </w:rPr>
        <w:t>Evaluation Journal of Australasia</w:t>
      </w:r>
      <w:r w:rsidR="00BB4DEB" w:rsidRPr="0040084A">
        <w:rPr>
          <w:noProof/>
          <w:lang w:eastAsia="en-AU"/>
        </w:rPr>
        <w:t>, 1&amp;2: 31-37.</w:t>
      </w:r>
    </w:p>
    <w:p w:rsidR="00BB4DEB" w:rsidRDefault="00BB4DEB" w:rsidP="001A517F">
      <w:pPr>
        <w:spacing w:line="276" w:lineRule="auto"/>
        <w:rPr>
          <w:noProof/>
          <w:lang w:eastAsia="en-AU"/>
        </w:rPr>
      </w:pPr>
      <w:r w:rsidRPr="0040084A">
        <w:rPr>
          <w:noProof/>
          <w:lang w:eastAsia="en-AU"/>
        </w:rPr>
        <w:t>Dart, J.J. (2008)</w:t>
      </w:r>
      <w:r w:rsidR="00347E1A">
        <w:rPr>
          <w:noProof/>
          <w:lang w:eastAsia="en-AU"/>
        </w:rPr>
        <w:t>.</w:t>
      </w:r>
      <w:r w:rsidRPr="0040084A">
        <w:rPr>
          <w:noProof/>
          <w:lang w:eastAsia="en-AU"/>
        </w:rPr>
        <w:t xml:space="preserve"> Reporting on outcomes and get everyone involved: The Participatory Performance Story Reporting Technique. </w:t>
      </w:r>
      <w:r w:rsidRPr="0040084A">
        <w:rPr>
          <w:i/>
          <w:noProof/>
          <w:lang w:eastAsia="en-AU"/>
        </w:rPr>
        <w:t xml:space="preserve">AES Conference Proceedings, </w:t>
      </w:r>
      <w:r w:rsidRPr="0040084A">
        <w:rPr>
          <w:noProof/>
          <w:lang w:eastAsia="en-AU"/>
        </w:rPr>
        <w:t>Perth (www.clearhorizon.com.au).</w:t>
      </w:r>
    </w:p>
    <w:p w:rsidR="00BB4DEB" w:rsidRDefault="00BB4DEB" w:rsidP="001A517F">
      <w:pPr>
        <w:spacing w:line="276" w:lineRule="auto"/>
        <w:rPr>
          <w:i/>
          <w:noProof/>
          <w:lang w:eastAsia="en-AU"/>
        </w:rPr>
      </w:pPr>
      <w:r w:rsidRPr="0040084A">
        <w:rPr>
          <w:noProof/>
          <w:lang w:eastAsia="en-AU"/>
        </w:rPr>
        <w:t>Dart, J.J. and Davies R.J. (2003)</w:t>
      </w:r>
      <w:r w:rsidR="00347E1A">
        <w:rPr>
          <w:noProof/>
          <w:lang w:eastAsia="en-AU"/>
        </w:rPr>
        <w:t>.</w:t>
      </w:r>
      <w:r w:rsidRPr="0040084A">
        <w:rPr>
          <w:noProof/>
          <w:lang w:eastAsia="en-AU"/>
        </w:rPr>
        <w:t xml:space="preserve"> A Dialogical Story-Based Evaluation Tool: The Most Significant Change Technique. </w:t>
      </w:r>
      <w:r w:rsidRPr="0040084A">
        <w:rPr>
          <w:i/>
          <w:noProof/>
          <w:lang w:eastAsia="en-AU"/>
        </w:rPr>
        <w:t>American Journal of Evaluation, 24:137-155.</w:t>
      </w:r>
    </w:p>
    <w:p w:rsidR="00347E1A" w:rsidRPr="00347E1A" w:rsidRDefault="00347E1A" w:rsidP="001A517F">
      <w:pPr>
        <w:spacing w:line="276" w:lineRule="auto"/>
      </w:pPr>
      <w:r w:rsidRPr="00347E1A">
        <w:t>Guba, E.G. and Lincoln, Y.S. (1989) Fourth Generation Evaluation. Sage Publications, Newbury Park.</w:t>
      </w:r>
    </w:p>
    <w:p w:rsidR="00125F12" w:rsidRDefault="00125F12" w:rsidP="001A517F">
      <w:pPr>
        <w:spacing w:line="276" w:lineRule="auto"/>
        <w:rPr>
          <w:noProof/>
          <w:lang w:eastAsia="en-AU"/>
        </w:rPr>
      </w:pPr>
      <w:r>
        <w:rPr>
          <w:noProof/>
          <w:lang w:eastAsia="en-AU"/>
        </w:rPr>
        <w:t>Mathison, S (ed.) (2005). Encyclopedia of evaluation (</w:t>
      </w:r>
      <w:r w:rsidRPr="00125F12">
        <w:rPr>
          <w:i/>
          <w:noProof/>
          <w:lang w:eastAsia="en-AU"/>
        </w:rPr>
        <w:t>p199</w:t>
      </w:r>
      <w:r>
        <w:rPr>
          <w:noProof/>
          <w:lang w:eastAsia="en-AU"/>
        </w:rPr>
        <w:t>). Sage Publications, Inc., California.</w:t>
      </w:r>
    </w:p>
    <w:p w:rsidR="00BB4DEB" w:rsidRDefault="00BB4DEB" w:rsidP="001A517F">
      <w:pPr>
        <w:spacing w:line="276" w:lineRule="auto"/>
        <w:rPr>
          <w:noProof/>
          <w:lang w:eastAsia="en-AU"/>
        </w:rPr>
      </w:pPr>
      <w:r w:rsidRPr="0040084A">
        <w:rPr>
          <w:noProof/>
          <w:lang w:eastAsia="en-AU"/>
        </w:rPr>
        <w:t xml:space="preserve">McTaggart, R. (1997). Guiding Principles for Participatory Action Research. </w:t>
      </w:r>
      <w:r w:rsidRPr="0040084A">
        <w:rPr>
          <w:i/>
          <w:noProof/>
          <w:lang w:eastAsia="en-AU"/>
        </w:rPr>
        <w:t>Participatory Action Research; International Contexts and Consequences</w:t>
      </w:r>
      <w:r w:rsidRPr="0040084A">
        <w:rPr>
          <w:noProof/>
          <w:lang w:eastAsia="en-AU"/>
        </w:rPr>
        <w:t>, State University of New York, New York.</w:t>
      </w:r>
    </w:p>
    <w:p w:rsidR="00BB4DEB" w:rsidRDefault="00BB4DEB" w:rsidP="001A517F">
      <w:pPr>
        <w:spacing w:line="276" w:lineRule="auto"/>
        <w:rPr>
          <w:noProof/>
          <w:lang w:eastAsia="en-AU"/>
        </w:rPr>
      </w:pPr>
      <w:r w:rsidRPr="0040084A">
        <w:rPr>
          <w:noProof/>
          <w:lang w:eastAsia="en-AU"/>
        </w:rPr>
        <w:t>Parkes, M. and R. Panelli (2001). Integrating catchment ecosystems and community health: the value of participatory action research.</w:t>
      </w:r>
      <w:r w:rsidRPr="0040084A">
        <w:rPr>
          <w:i/>
          <w:noProof/>
          <w:lang w:eastAsia="en-AU"/>
        </w:rPr>
        <w:t xml:space="preserve"> Ecosystem Health </w:t>
      </w:r>
      <w:r w:rsidRPr="0040084A">
        <w:rPr>
          <w:noProof/>
          <w:lang w:eastAsia="en-AU"/>
        </w:rPr>
        <w:t>7(2): 84-106.</w:t>
      </w:r>
    </w:p>
    <w:p w:rsidR="00F00A80" w:rsidRDefault="00F00A80" w:rsidP="001A517F">
      <w:pPr>
        <w:spacing w:line="276" w:lineRule="auto"/>
      </w:pPr>
      <w:r w:rsidRPr="0040084A">
        <w:t>Patton, M.Q. (1997)</w:t>
      </w:r>
      <w:r w:rsidR="00347E1A">
        <w:t>.</w:t>
      </w:r>
      <w:r w:rsidRPr="0040084A">
        <w:t xml:space="preserve"> Utilisation Focussed Evaluation. 3</w:t>
      </w:r>
      <w:r w:rsidRPr="0040084A">
        <w:rPr>
          <w:vertAlign w:val="superscript"/>
        </w:rPr>
        <w:t>rd</w:t>
      </w:r>
      <w:r w:rsidRPr="0040084A">
        <w:t xml:space="preserve"> Edn. Thousand Oaks, CA: Sage.</w:t>
      </w:r>
    </w:p>
    <w:p w:rsidR="00BB4DEB" w:rsidRDefault="00BB4DEB" w:rsidP="001A517F">
      <w:pPr>
        <w:spacing w:line="276" w:lineRule="auto"/>
        <w:rPr>
          <w:noProof/>
          <w:lang w:eastAsia="en-AU"/>
        </w:rPr>
      </w:pPr>
      <w:r w:rsidRPr="0040084A">
        <w:rPr>
          <w:noProof/>
          <w:lang w:eastAsia="en-AU"/>
        </w:rPr>
        <w:t>Patton, M. Q. (2002). Qualitative Research and Evaluation Methods. Sage Publications, Inc., California.</w:t>
      </w:r>
    </w:p>
    <w:p w:rsidR="00BB4DEB" w:rsidRDefault="00BB4DEB" w:rsidP="001A517F">
      <w:pPr>
        <w:spacing w:line="276" w:lineRule="auto"/>
      </w:pPr>
      <w:r w:rsidRPr="0040084A">
        <w:t>Preskill, H. and Catsambas, T.T (2006)</w:t>
      </w:r>
      <w:r w:rsidR="00347E1A">
        <w:t>.</w:t>
      </w:r>
      <w:r w:rsidRPr="0040084A">
        <w:t xml:space="preserve"> Reframing Evaluation Through Appreciative Inquiry,</w:t>
      </w:r>
      <w:r w:rsidRPr="0040084A">
        <w:rPr>
          <w:i/>
        </w:rPr>
        <w:t xml:space="preserve"> </w:t>
      </w:r>
      <w:r w:rsidRPr="0040084A">
        <w:t>Sage Publications, Thousand Oaks, California.</w:t>
      </w:r>
    </w:p>
    <w:p w:rsidR="009F48C6" w:rsidRDefault="009F48C6" w:rsidP="001A517F">
      <w:pPr>
        <w:spacing w:line="276" w:lineRule="auto"/>
      </w:pPr>
      <w:r>
        <w:t xml:space="preserve">Scriven, M. (1991). Prose and Cons about Goal-Free Evaluation. </w:t>
      </w:r>
      <w:r w:rsidRPr="009F48C6">
        <w:rPr>
          <w:i/>
        </w:rPr>
        <w:t>American Journal of Evaluation</w:t>
      </w:r>
      <w:r>
        <w:t>. 12 (1): 55-62.</w:t>
      </w:r>
    </w:p>
    <w:p w:rsidR="00BB4DEB" w:rsidRDefault="00BB4DEB" w:rsidP="001A517F">
      <w:pPr>
        <w:spacing w:line="276" w:lineRule="auto"/>
        <w:rPr>
          <w:noProof/>
          <w:lang w:eastAsia="en-AU"/>
        </w:rPr>
      </w:pPr>
      <w:r w:rsidRPr="0040084A">
        <w:rPr>
          <w:noProof/>
          <w:lang w:eastAsia="en-AU"/>
        </w:rPr>
        <w:t>Wadsworth, Y. (1993). Everyday Evluation On The Run. Melbourne, Action Research Issues Association (Incorporated).</w:t>
      </w:r>
    </w:p>
    <w:p w:rsidR="00BB3AEC" w:rsidRDefault="00BB3AEC" w:rsidP="001A517F">
      <w:pPr>
        <w:spacing w:line="276" w:lineRule="auto"/>
        <w:rPr>
          <w:noProof/>
          <w:lang w:eastAsia="en-AU"/>
        </w:rPr>
      </w:pPr>
      <w:r w:rsidRPr="0040084A">
        <w:rPr>
          <w:noProof/>
          <w:lang w:eastAsia="en-AU"/>
        </w:rPr>
        <w:t xml:space="preserve">Wandersman, A et al. </w:t>
      </w:r>
      <w:r w:rsidR="00F00A80" w:rsidRPr="0040084A">
        <w:rPr>
          <w:noProof/>
          <w:lang w:eastAsia="en-AU"/>
        </w:rPr>
        <w:t>(</w:t>
      </w:r>
      <w:r w:rsidRPr="0040084A">
        <w:rPr>
          <w:noProof/>
          <w:lang w:eastAsia="en-AU"/>
        </w:rPr>
        <w:t>2005</w:t>
      </w:r>
      <w:r w:rsidR="00F00A80" w:rsidRPr="0040084A">
        <w:rPr>
          <w:noProof/>
          <w:lang w:eastAsia="en-AU"/>
        </w:rPr>
        <w:t>).</w:t>
      </w:r>
      <w:r w:rsidR="00F00A80" w:rsidRPr="0040084A">
        <w:rPr>
          <w:noProof/>
        </w:rPr>
        <w:t xml:space="preserve"> ‘The principles of </w:t>
      </w:r>
      <w:r w:rsidR="00F00A80" w:rsidRPr="0040084A">
        <w:rPr>
          <w:noProof/>
          <w:lang w:eastAsia="en-AU"/>
        </w:rPr>
        <w:t xml:space="preserve">empowerment evaluation’, in D Fetterman &amp; A Wandersman (eds), </w:t>
      </w:r>
      <w:r w:rsidR="00F00A80" w:rsidRPr="0040084A">
        <w:rPr>
          <w:i/>
          <w:iCs/>
          <w:noProof/>
          <w:lang w:eastAsia="en-AU"/>
        </w:rPr>
        <w:t>Empowerment evaluation: principles in practice (pp. 27–41), The Guilford Press,</w:t>
      </w:r>
      <w:r w:rsidR="00F00A80" w:rsidRPr="0040084A">
        <w:rPr>
          <w:noProof/>
          <w:lang w:eastAsia="en-AU"/>
        </w:rPr>
        <w:t>New York</w:t>
      </w:r>
    </w:p>
    <w:p w:rsidR="00BB4DEB" w:rsidRPr="0040084A" w:rsidRDefault="00BB4DEB" w:rsidP="001A517F">
      <w:pPr>
        <w:spacing w:line="276" w:lineRule="auto"/>
        <w:rPr>
          <w:noProof/>
          <w:lang w:eastAsia="en-AU"/>
        </w:rPr>
      </w:pPr>
      <w:r w:rsidRPr="0040084A">
        <w:rPr>
          <w:noProof/>
          <w:lang w:eastAsia="en-AU"/>
        </w:rPr>
        <w:t>Whyte, W. F. (1991). Participatory Action Research. USE, Sage Publications, Newbury Park.</w:t>
      </w:r>
    </w:p>
    <w:p w:rsidR="007B6AE7" w:rsidRDefault="00A96712" w:rsidP="001A517F">
      <w:pPr>
        <w:spacing w:line="276" w:lineRule="auto"/>
        <w:rPr>
          <w:sz w:val="16"/>
        </w:rPr>
      </w:pPr>
      <w:r w:rsidRPr="0040084A">
        <w:rPr>
          <w:lang w:eastAsia="en-AU"/>
        </w:rPr>
        <w:fldChar w:fldCharType="end"/>
      </w:r>
    </w:p>
    <w:sectPr w:rsidR="007B6AE7" w:rsidSect="002046E7">
      <w:footerReference w:type="default" r:id="rId14"/>
      <w:type w:val="continuous"/>
      <w:pgSz w:w="11907" w:h="16840" w:code="9"/>
      <w:pgMar w:top="1797" w:right="1440" w:bottom="1797" w:left="1440" w:header="709" w:footer="709" w:gutter="0"/>
      <w:paperSrc w:first="15" w:other="15"/>
      <w:cols w:space="708"/>
      <w:docGrid w:linePitch="130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14E7" w:rsidRDefault="002F14E7" w:rsidP="00831258">
      <w:r>
        <w:separator/>
      </w:r>
    </w:p>
  </w:endnote>
  <w:endnote w:type="continuationSeparator" w:id="0">
    <w:p w:rsidR="002F14E7" w:rsidRDefault="002F14E7" w:rsidP="00831258">
      <w:r>
        <w:continuationSeparator/>
      </w:r>
    </w:p>
  </w:endnote>
</w:endnotes>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4162371"/>
      <w:docPartObj>
        <w:docPartGallery w:val="Page Numbers (Bottom of Page)"/>
        <w:docPartUnique/>
      </w:docPartObj>
    </w:sdtPr>
    <w:sdtContent>
      <w:p w:rsidR="002F14E7" w:rsidRDefault="002F14E7">
        <w:pPr>
          <w:pStyle w:val="Footer"/>
          <w:jc w:val="right"/>
        </w:pPr>
        <w:fldSimple w:instr=" PAGE   \* MERGEFORMAT ">
          <w:r w:rsidR="001A517F">
            <w:rPr>
              <w:noProof/>
            </w:rPr>
            <w:t>9</w:t>
          </w:r>
        </w:fldSimple>
      </w:p>
    </w:sdtContent>
  </w:sdt>
  <w:p w:rsidR="002F14E7" w:rsidRDefault="002F14E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14E7" w:rsidRDefault="002F14E7" w:rsidP="00831258">
      <w:r>
        <w:separator/>
      </w:r>
    </w:p>
  </w:footnote>
  <w:footnote w:type="continuationSeparator" w:id="0">
    <w:p w:rsidR="002F14E7" w:rsidRDefault="002F14E7" w:rsidP="00831258">
      <w:r>
        <w:continuationSeparator/>
      </w:r>
    </w:p>
  </w:footnote>
  <w:footnote w:id="1">
    <w:p w:rsidR="002F14E7" w:rsidRPr="00572D13" w:rsidRDefault="002F14E7" w:rsidP="00831258">
      <w:pPr>
        <w:pStyle w:val="FootnoteText"/>
        <w:spacing w:before="0" w:after="0" w:line="240" w:lineRule="auto"/>
        <w:rPr>
          <w:rFonts w:ascii="Times New Roman" w:hAnsi="Times New Roman"/>
        </w:rPr>
      </w:pPr>
      <w:r w:rsidRPr="00572D13">
        <w:rPr>
          <w:rStyle w:val="FootnoteReference"/>
          <w:rFonts w:ascii="Times New Roman" w:hAnsi="Times New Roman"/>
        </w:rPr>
        <w:footnoteRef/>
      </w:r>
      <w:r w:rsidRPr="00572D13">
        <w:rPr>
          <w:rFonts w:ascii="Times New Roman" w:hAnsi="Times New Roman"/>
        </w:rPr>
        <w:t xml:space="preserve"> First-person narratives derived from interview transcripts to illustrate the various impacts of </w:t>
      </w:r>
      <w:r>
        <w:rPr>
          <w:rFonts w:ascii="Times New Roman" w:hAnsi="Times New Roman"/>
        </w:rPr>
        <w:t>the Program</w:t>
      </w:r>
      <w:r w:rsidRPr="00572D13">
        <w:rPr>
          <w:rFonts w:ascii="Times New Roman" w:hAnsi="Times New Roman"/>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EB038A"/>
    <w:multiLevelType w:val="hybridMultilevel"/>
    <w:tmpl w:val="0608C2A4"/>
    <w:lvl w:ilvl="0" w:tplc="9E48A102">
      <w:start w:val="1"/>
      <w:numFmt w:val="bullet"/>
      <w:lvlText w:val=""/>
      <w:lvlJc w:val="left"/>
      <w:pPr>
        <w:tabs>
          <w:tab w:val="num" w:pos="720"/>
        </w:tabs>
        <w:ind w:left="720" w:hanging="360"/>
      </w:pPr>
      <w:rPr>
        <w:rFonts w:ascii="Wingdings 2" w:hAnsi="Wingdings 2" w:hint="default"/>
      </w:rPr>
    </w:lvl>
    <w:lvl w:ilvl="1" w:tplc="4D924068">
      <w:start w:val="1303"/>
      <w:numFmt w:val="bullet"/>
      <w:lvlText w:val=""/>
      <w:lvlJc w:val="left"/>
      <w:pPr>
        <w:tabs>
          <w:tab w:val="num" w:pos="1440"/>
        </w:tabs>
        <w:ind w:left="1440" w:hanging="360"/>
      </w:pPr>
      <w:rPr>
        <w:rFonts w:ascii="Wingdings 2" w:hAnsi="Wingdings 2" w:hint="default"/>
      </w:rPr>
    </w:lvl>
    <w:lvl w:ilvl="2" w:tplc="5A56FD1E" w:tentative="1">
      <w:start w:val="1"/>
      <w:numFmt w:val="bullet"/>
      <w:lvlText w:val=""/>
      <w:lvlJc w:val="left"/>
      <w:pPr>
        <w:tabs>
          <w:tab w:val="num" w:pos="2160"/>
        </w:tabs>
        <w:ind w:left="2160" w:hanging="360"/>
      </w:pPr>
      <w:rPr>
        <w:rFonts w:ascii="Wingdings 2" w:hAnsi="Wingdings 2" w:hint="default"/>
      </w:rPr>
    </w:lvl>
    <w:lvl w:ilvl="3" w:tplc="1E5CF1BA" w:tentative="1">
      <w:start w:val="1"/>
      <w:numFmt w:val="bullet"/>
      <w:lvlText w:val=""/>
      <w:lvlJc w:val="left"/>
      <w:pPr>
        <w:tabs>
          <w:tab w:val="num" w:pos="2880"/>
        </w:tabs>
        <w:ind w:left="2880" w:hanging="360"/>
      </w:pPr>
      <w:rPr>
        <w:rFonts w:ascii="Wingdings 2" w:hAnsi="Wingdings 2" w:hint="default"/>
      </w:rPr>
    </w:lvl>
    <w:lvl w:ilvl="4" w:tplc="1E340040" w:tentative="1">
      <w:start w:val="1"/>
      <w:numFmt w:val="bullet"/>
      <w:lvlText w:val=""/>
      <w:lvlJc w:val="left"/>
      <w:pPr>
        <w:tabs>
          <w:tab w:val="num" w:pos="3600"/>
        </w:tabs>
        <w:ind w:left="3600" w:hanging="360"/>
      </w:pPr>
      <w:rPr>
        <w:rFonts w:ascii="Wingdings 2" w:hAnsi="Wingdings 2" w:hint="default"/>
      </w:rPr>
    </w:lvl>
    <w:lvl w:ilvl="5" w:tplc="05887852" w:tentative="1">
      <w:start w:val="1"/>
      <w:numFmt w:val="bullet"/>
      <w:lvlText w:val=""/>
      <w:lvlJc w:val="left"/>
      <w:pPr>
        <w:tabs>
          <w:tab w:val="num" w:pos="4320"/>
        </w:tabs>
        <w:ind w:left="4320" w:hanging="360"/>
      </w:pPr>
      <w:rPr>
        <w:rFonts w:ascii="Wingdings 2" w:hAnsi="Wingdings 2" w:hint="default"/>
      </w:rPr>
    </w:lvl>
    <w:lvl w:ilvl="6" w:tplc="77C41156" w:tentative="1">
      <w:start w:val="1"/>
      <w:numFmt w:val="bullet"/>
      <w:lvlText w:val=""/>
      <w:lvlJc w:val="left"/>
      <w:pPr>
        <w:tabs>
          <w:tab w:val="num" w:pos="5040"/>
        </w:tabs>
        <w:ind w:left="5040" w:hanging="360"/>
      </w:pPr>
      <w:rPr>
        <w:rFonts w:ascii="Wingdings 2" w:hAnsi="Wingdings 2" w:hint="default"/>
      </w:rPr>
    </w:lvl>
    <w:lvl w:ilvl="7" w:tplc="790E76FA" w:tentative="1">
      <w:start w:val="1"/>
      <w:numFmt w:val="bullet"/>
      <w:lvlText w:val=""/>
      <w:lvlJc w:val="left"/>
      <w:pPr>
        <w:tabs>
          <w:tab w:val="num" w:pos="5760"/>
        </w:tabs>
        <w:ind w:left="5760" w:hanging="360"/>
      </w:pPr>
      <w:rPr>
        <w:rFonts w:ascii="Wingdings 2" w:hAnsi="Wingdings 2" w:hint="default"/>
      </w:rPr>
    </w:lvl>
    <w:lvl w:ilvl="8" w:tplc="B3F08A2C" w:tentative="1">
      <w:start w:val="1"/>
      <w:numFmt w:val="bullet"/>
      <w:lvlText w:val=""/>
      <w:lvlJc w:val="left"/>
      <w:pPr>
        <w:tabs>
          <w:tab w:val="num" w:pos="6480"/>
        </w:tabs>
        <w:ind w:left="6480" w:hanging="360"/>
      </w:pPr>
      <w:rPr>
        <w:rFonts w:ascii="Wingdings 2" w:hAnsi="Wingdings 2" w:hint="default"/>
      </w:rPr>
    </w:lvl>
  </w:abstractNum>
  <w:abstractNum w:abstractNumId="1">
    <w:nsid w:val="0E66182C"/>
    <w:multiLevelType w:val="multilevel"/>
    <w:tmpl w:val="1324C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54295F"/>
    <w:multiLevelType w:val="hybridMultilevel"/>
    <w:tmpl w:val="A6489BC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11617738"/>
    <w:multiLevelType w:val="hybridMultilevel"/>
    <w:tmpl w:val="EFE01362"/>
    <w:lvl w:ilvl="0" w:tplc="871CAFF0">
      <w:start w:val="2"/>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34D226C"/>
    <w:multiLevelType w:val="hybridMultilevel"/>
    <w:tmpl w:val="DEB8DF7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16D655F0"/>
    <w:multiLevelType w:val="hybridMultilevel"/>
    <w:tmpl w:val="1A86E8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8023482"/>
    <w:multiLevelType w:val="hybridMultilevel"/>
    <w:tmpl w:val="4A0E7AA0"/>
    <w:lvl w:ilvl="0" w:tplc="871CAFF0">
      <w:start w:val="2"/>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C25408D"/>
    <w:multiLevelType w:val="hybridMultilevel"/>
    <w:tmpl w:val="5D54CA4C"/>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nsid w:val="2F9F2FC2"/>
    <w:multiLevelType w:val="hybridMultilevel"/>
    <w:tmpl w:val="B90A4686"/>
    <w:lvl w:ilvl="0" w:tplc="871CAFF0">
      <w:start w:val="2"/>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33376FFB"/>
    <w:multiLevelType w:val="hybridMultilevel"/>
    <w:tmpl w:val="45F892F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38B959D9"/>
    <w:multiLevelType w:val="hybridMultilevel"/>
    <w:tmpl w:val="6B062A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3A7139EE"/>
    <w:multiLevelType w:val="hybridMultilevel"/>
    <w:tmpl w:val="679E78D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3B212D65"/>
    <w:multiLevelType w:val="hybridMultilevel"/>
    <w:tmpl w:val="4CB8C1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F253C3E"/>
    <w:multiLevelType w:val="hybridMultilevel"/>
    <w:tmpl w:val="B20E38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4C17554B"/>
    <w:multiLevelType w:val="hybridMultilevel"/>
    <w:tmpl w:val="106C5AA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4FE53A37"/>
    <w:multiLevelType w:val="hybridMultilevel"/>
    <w:tmpl w:val="0A70A58A"/>
    <w:lvl w:ilvl="0" w:tplc="871CAFF0">
      <w:start w:val="2"/>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511C5C30"/>
    <w:multiLevelType w:val="hybridMultilevel"/>
    <w:tmpl w:val="B14097FC"/>
    <w:lvl w:ilvl="0" w:tplc="871CAFF0">
      <w:start w:val="2"/>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5B226F16"/>
    <w:multiLevelType w:val="hybridMultilevel"/>
    <w:tmpl w:val="D78C95FC"/>
    <w:lvl w:ilvl="0" w:tplc="871CAFF0">
      <w:start w:val="2"/>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5F881C45"/>
    <w:multiLevelType w:val="hybridMultilevel"/>
    <w:tmpl w:val="929CD8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nsid w:val="673058EA"/>
    <w:multiLevelType w:val="hybridMultilevel"/>
    <w:tmpl w:val="C9F69CCC"/>
    <w:lvl w:ilvl="0" w:tplc="871CAFF0">
      <w:start w:val="2"/>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6B055F9C"/>
    <w:multiLevelType w:val="hybridMultilevel"/>
    <w:tmpl w:val="723E14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6C746F0A"/>
    <w:multiLevelType w:val="hybridMultilevel"/>
    <w:tmpl w:val="6A3AC3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75812BC0"/>
    <w:multiLevelType w:val="hybridMultilevel"/>
    <w:tmpl w:val="1FCE944C"/>
    <w:lvl w:ilvl="0" w:tplc="9396633C">
      <w:start w:val="1"/>
      <w:numFmt w:val="bullet"/>
      <w:lvlText w:val="•"/>
      <w:lvlJc w:val="left"/>
      <w:pPr>
        <w:tabs>
          <w:tab w:val="num" w:pos="720"/>
        </w:tabs>
        <w:ind w:left="720" w:hanging="360"/>
      </w:pPr>
      <w:rPr>
        <w:rFonts w:ascii="Times New Roman" w:hAnsi="Times New Roman" w:hint="default"/>
      </w:rPr>
    </w:lvl>
    <w:lvl w:ilvl="1" w:tplc="86C48354" w:tentative="1">
      <w:start w:val="1"/>
      <w:numFmt w:val="bullet"/>
      <w:lvlText w:val="•"/>
      <w:lvlJc w:val="left"/>
      <w:pPr>
        <w:tabs>
          <w:tab w:val="num" w:pos="1440"/>
        </w:tabs>
        <w:ind w:left="1440" w:hanging="360"/>
      </w:pPr>
      <w:rPr>
        <w:rFonts w:ascii="Times New Roman" w:hAnsi="Times New Roman" w:hint="default"/>
      </w:rPr>
    </w:lvl>
    <w:lvl w:ilvl="2" w:tplc="98D48088" w:tentative="1">
      <w:start w:val="1"/>
      <w:numFmt w:val="bullet"/>
      <w:lvlText w:val="•"/>
      <w:lvlJc w:val="left"/>
      <w:pPr>
        <w:tabs>
          <w:tab w:val="num" w:pos="2160"/>
        </w:tabs>
        <w:ind w:left="2160" w:hanging="360"/>
      </w:pPr>
      <w:rPr>
        <w:rFonts w:ascii="Times New Roman" w:hAnsi="Times New Roman" w:hint="default"/>
      </w:rPr>
    </w:lvl>
    <w:lvl w:ilvl="3" w:tplc="8064119E" w:tentative="1">
      <w:start w:val="1"/>
      <w:numFmt w:val="bullet"/>
      <w:lvlText w:val="•"/>
      <w:lvlJc w:val="left"/>
      <w:pPr>
        <w:tabs>
          <w:tab w:val="num" w:pos="2880"/>
        </w:tabs>
        <w:ind w:left="2880" w:hanging="360"/>
      </w:pPr>
      <w:rPr>
        <w:rFonts w:ascii="Times New Roman" w:hAnsi="Times New Roman" w:hint="default"/>
      </w:rPr>
    </w:lvl>
    <w:lvl w:ilvl="4" w:tplc="5C048932" w:tentative="1">
      <w:start w:val="1"/>
      <w:numFmt w:val="bullet"/>
      <w:lvlText w:val="•"/>
      <w:lvlJc w:val="left"/>
      <w:pPr>
        <w:tabs>
          <w:tab w:val="num" w:pos="3600"/>
        </w:tabs>
        <w:ind w:left="3600" w:hanging="360"/>
      </w:pPr>
      <w:rPr>
        <w:rFonts w:ascii="Times New Roman" w:hAnsi="Times New Roman" w:hint="default"/>
      </w:rPr>
    </w:lvl>
    <w:lvl w:ilvl="5" w:tplc="D124DA3A" w:tentative="1">
      <w:start w:val="1"/>
      <w:numFmt w:val="bullet"/>
      <w:lvlText w:val="•"/>
      <w:lvlJc w:val="left"/>
      <w:pPr>
        <w:tabs>
          <w:tab w:val="num" w:pos="4320"/>
        </w:tabs>
        <w:ind w:left="4320" w:hanging="360"/>
      </w:pPr>
      <w:rPr>
        <w:rFonts w:ascii="Times New Roman" w:hAnsi="Times New Roman" w:hint="default"/>
      </w:rPr>
    </w:lvl>
    <w:lvl w:ilvl="6" w:tplc="7ABC0BE0" w:tentative="1">
      <w:start w:val="1"/>
      <w:numFmt w:val="bullet"/>
      <w:lvlText w:val="•"/>
      <w:lvlJc w:val="left"/>
      <w:pPr>
        <w:tabs>
          <w:tab w:val="num" w:pos="5040"/>
        </w:tabs>
        <w:ind w:left="5040" w:hanging="360"/>
      </w:pPr>
      <w:rPr>
        <w:rFonts w:ascii="Times New Roman" w:hAnsi="Times New Roman" w:hint="default"/>
      </w:rPr>
    </w:lvl>
    <w:lvl w:ilvl="7" w:tplc="F98C056C" w:tentative="1">
      <w:start w:val="1"/>
      <w:numFmt w:val="bullet"/>
      <w:lvlText w:val="•"/>
      <w:lvlJc w:val="left"/>
      <w:pPr>
        <w:tabs>
          <w:tab w:val="num" w:pos="5760"/>
        </w:tabs>
        <w:ind w:left="5760" w:hanging="360"/>
      </w:pPr>
      <w:rPr>
        <w:rFonts w:ascii="Times New Roman" w:hAnsi="Times New Roman" w:hint="default"/>
      </w:rPr>
    </w:lvl>
    <w:lvl w:ilvl="8" w:tplc="83BC6780" w:tentative="1">
      <w:start w:val="1"/>
      <w:numFmt w:val="bullet"/>
      <w:lvlText w:val="•"/>
      <w:lvlJc w:val="left"/>
      <w:pPr>
        <w:tabs>
          <w:tab w:val="num" w:pos="6480"/>
        </w:tabs>
        <w:ind w:left="6480" w:hanging="360"/>
      </w:pPr>
      <w:rPr>
        <w:rFonts w:ascii="Times New Roman" w:hAnsi="Times New Roman" w:hint="default"/>
      </w:rPr>
    </w:lvl>
  </w:abstractNum>
  <w:abstractNum w:abstractNumId="23">
    <w:nsid w:val="75CC7642"/>
    <w:multiLevelType w:val="hybridMultilevel"/>
    <w:tmpl w:val="3CB446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7A7A683D"/>
    <w:multiLevelType w:val="hybridMultilevel"/>
    <w:tmpl w:val="36B8B15C"/>
    <w:lvl w:ilvl="0" w:tplc="871CAFF0">
      <w:start w:val="2"/>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7FF829C1"/>
    <w:multiLevelType w:val="hybridMultilevel"/>
    <w:tmpl w:val="5C906ED6"/>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7"/>
  </w:num>
  <w:num w:numId="3">
    <w:abstractNumId w:val="1"/>
  </w:num>
  <w:num w:numId="4">
    <w:abstractNumId w:val="24"/>
  </w:num>
  <w:num w:numId="5">
    <w:abstractNumId w:val="8"/>
  </w:num>
  <w:num w:numId="6">
    <w:abstractNumId w:val="9"/>
  </w:num>
  <w:num w:numId="7">
    <w:abstractNumId w:val="17"/>
  </w:num>
  <w:num w:numId="8">
    <w:abstractNumId w:val="11"/>
  </w:num>
  <w:num w:numId="9">
    <w:abstractNumId w:val="4"/>
  </w:num>
  <w:num w:numId="10">
    <w:abstractNumId w:val="3"/>
  </w:num>
  <w:num w:numId="11">
    <w:abstractNumId w:val="15"/>
  </w:num>
  <w:num w:numId="12">
    <w:abstractNumId w:val="6"/>
  </w:num>
  <w:num w:numId="13">
    <w:abstractNumId w:val="19"/>
  </w:num>
  <w:num w:numId="14">
    <w:abstractNumId w:val="2"/>
  </w:num>
  <w:num w:numId="15">
    <w:abstractNumId w:val="16"/>
  </w:num>
  <w:num w:numId="16">
    <w:abstractNumId w:val="18"/>
  </w:num>
  <w:num w:numId="17">
    <w:abstractNumId w:val="23"/>
  </w:num>
  <w:num w:numId="18">
    <w:abstractNumId w:val="14"/>
  </w:num>
  <w:num w:numId="19">
    <w:abstractNumId w:val="13"/>
  </w:num>
  <w:num w:numId="20">
    <w:abstractNumId w:val="0"/>
  </w:num>
  <w:num w:numId="21">
    <w:abstractNumId w:val="20"/>
  </w:num>
  <w:num w:numId="22">
    <w:abstractNumId w:val="10"/>
  </w:num>
  <w:num w:numId="23">
    <w:abstractNumId w:val="5"/>
  </w:num>
  <w:num w:numId="24">
    <w:abstractNumId w:val="21"/>
  </w:num>
  <w:num w:numId="25">
    <w:abstractNumId w:val="12"/>
  </w:num>
  <w:num w:numId="26">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stylePaneFormatFilter w:val="3F01"/>
  <w:defaultTabStop w:val="720"/>
  <w:drawingGridHorizontalSpacing w:val="120"/>
  <w:drawingGridVerticalSpacing w:val="653"/>
  <w:displayHorizontalDrawingGridEvery w:val="0"/>
  <w:displayVerticalDrawingGridEvery w:val="2"/>
  <w:noPunctuationKerning/>
  <w:characterSpacingControl w:val="doNotCompress"/>
  <w:footnotePr>
    <w:footnote w:id="-1"/>
    <w:footnote w:id="0"/>
  </w:footnotePr>
  <w:endnotePr>
    <w:endnote w:id="-1"/>
    <w:endnote w:id="0"/>
  </w:endnotePr>
  <w:compat/>
  <w:rsids>
    <w:rsidRoot w:val="0004307F"/>
    <w:rsid w:val="00025153"/>
    <w:rsid w:val="00031799"/>
    <w:rsid w:val="00036FE2"/>
    <w:rsid w:val="0004307F"/>
    <w:rsid w:val="00066E98"/>
    <w:rsid w:val="00072B09"/>
    <w:rsid w:val="00077137"/>
    <w:rsid w:val="000955AC"/>
    <w:rsid w:val="000B3B7C"/>
    <w:rsid w:val="000B4CA7"/>
    <w:rsid w:val="000C2372"/>
    <w:rsid w:val="000C3FFC"/>
    <w:rsid w:val="000C4003"/>
    <w:rsid w:val="000C4B16"/>
    <w:rsid w:val="000C744C"/>
    <w:rsid w:val="000E3167"/>
    <w:rsid w:val="000F4E39"/>
    <w:rsid w:val="000F7C92"/>
    <w:rsid w:val="00105BD7"/>
    <w:rsid w:val="001078F9"/>
    <w:rsid w:val="00114DF6"/>
    <w:rsid w:val="00125A11"/>
    <w:rsid w:val="00125E4F"/>
    <w:rsid w:val="00125F12"/>
    <w:rsid w:val="00126430"/>
    <w:rsid w:val="00126F5A"/>
    <w:rsid w:val="00137889"/>
    <w:rsid w:val="001429C8"/>
    <w:rsid w:val="00145E4F"/>
    <w:rsid w:val="00151E19"/>
    <w:rsid w:val="00155FF2"/>
    <w:rsid w:val="001725A6"/>
    <w:rsid w:val="00175F23"/>
    <w:rsid w:val="0018683D"/>
    <w:rsid w:val="00190421"/>
    <w:rsid w:val="0019499A"/>
    <w:rsid w:val="00194FA6"/>
    <w:rsid w:val="00196656"/>
    <w:rsid w:val="001A4FF4"/>
    <w:rsid w:val="001A517F"/>
    <w:rsid w:val="001B278E"/>
    <w:rsid w:val="001B6C1D"/>
    <w:rsid w:val="001C2E87"/>
    <w:rsid w:val="001C4519"/>
    <w:rsid w:val="001D6A6B"/>
    <w:rsid w:val="001F3000"/>
    <w:rsid w:val="002046E7"/>
    <w:rsid w:val="00205E14"/>
    <w:rsid w:val="00211BCC"/>
    <w:rsid w:val="002167D0"/>
    <w:rsid w:val="00226DF3"/>
    <w:rsid w:val="0023187B"/>
    <w:rsid w:val="00232F7B"/>
    <w:rsid w:val="0023501A"/>
    <w:rsid w:val="002407EF"/>
    <w:rsid w:val="00254481"/>
    <w:rsid w:val="00261742"/>
    <w:rsid w:val="00270190"/>
    <w:rsid w:val="002842E4"/>
    <w:rsid w:val="0029594D"/>
    <w:rsid w:val="002A01C7"/>
    <w:rsid w:val="002D1AB0"/>
    <w:rsid w:val="002E102F"/>
    <w:rsid w:val="002E5166"/>
    <w:rsid w:val="002E797C"/>
    <w:rsid w:val="002F0729"/>
    <w:rsid w:val="002F14E7"/>
    <w:rsid w:val="00303746"/>
    <w:rsid w:val="00313010"/>
    <w:rsid w:val="003205A2"/>
    <w:rsid w:val="0032342F"/>
    <w:rsid w:val="00331C5C"/>
    <w:rsid w:val="003338C2"/>
    <w:rsid w:val="003373C3"/>
    <w:rsid w:val="00340CE1"/>
    <w:rsid w:val="00345EF6"/>
    <w:rsid w:val="00347E1A"/>
    <w:rsid w:val="00361FBC"/>
    <w:rsid w:val="003631EE"/>
    <w:rsid w:val="00374736"/>
    <w:rsid w:val="00382DB1"/>
    <w:rsid w:val="00394932"/>
    <w:rsid w:val="00395693"/>
    <w:rsid w:val="003965E7"/>
    <w:rsid w:val="003A4D77"/>
    <w:rsid w:val="003B184B"/>
    <w:rsid w:val="003B3169"/>
    <w:rsid w:val="003B336A"/>
    <w:rsid w:val="003E50E3"/>
    <w:rsid w:val="003F1951"/>
    <w:rsid w:val="003F263C"/>
    <w:rsid w:val="0040084A"/>
    <w:rsid w:val="004057CD"/>
    <w:rsid w:val="00422BA1"/>
    <w:rsid w:val="0043443C"/>
    <w:rsid w:val="00440F3D"/>
    <w:rsid w:val="00447476"/>
    <w:rsid w:val="00452AF0"/>
    <w:rsid w:val="00453A7D"/>
    <w:rsid w:val="004549E6"/>
    <w:rsid w:val="00457FF6"/>
    <w:rsid w:val="00463C7C"/>
    <w:rsid w:val="0047136C"/>
    <w:rsid w:val="004767FC"/>
    <w:rsid w:val="004836A1"/>
    <w:rsid w:val="00494B89"/>
    <w:rsid w:val="004961FE"/>
    <w:rsid w:val="004A1693"/>
    <w:rsid w:val="004A17DA"/>
    <w:rsid w:val="004A47AD"/>
    <w:rsid w:val="004A577D"/>
    <w:rsid w:val="004A71EE"/>
    <w:rsid w:val="004B4D7F"/>
    <w:rsid w:val="004D67BF"/>
    <w:rsid w:val="004E3B92"/>
    <w:rsid w:val="004E3BDC"/>
    <w:rsid w:val="004F1D15"/>
    <w:rsid w:val="00502983"/>
    <w:rsid w:val="0051375F"/>
    <w:rsid w:val="00513EF9"/>
    <w:rsid w:val="00530514"/>
    <w:rsid w:val="00530AB6"/>
    <w:rsid w:val="00531A91"/>
    <w:rsid w:val="00536AE8"/>
    <w:rsid w:val="005426B0"/>
    <w:rsid w:val="00555DB5"/>
    <w:rsid w:val="00566A4D"/>
    <w:rsid w:val="00567192"/>
    <w:rsid w:val="00571341"/>
    <w:rsid w:val="00571BF0"/>
    <w:rsid w:val="00572D13"/>
    <w:rsid w:val="0057353D"/>
    <w:rsid w:val="0057525B"/>
    <w:rsid w:val="00590BE2"/>
    <w:rsid w:val="0059202D"/>
    <w:rsid w:val="005930C7"/>
    <w:rsid w:val="005940EB"/>
    <w:rsid w:val="0059665F"/>
    <w:rsid w:val="005A4D13"/>
    <w:rsid w:val="005C3BB5"/>
    <w:rsid w:val="005D5774"/>
    <w:rsid w:val="005E13B8"/>
    <w:rsid w:val="005E18A7"/>
    <w:rsid w:val="005E5083"/>
    <w:rsid w:val="005E547B"/>
    <w:rsid w:val="006063A1"/>
    <w:rsid w:val="006129CA"/>
    <w:rsid w:val="006207F2"/>
    <w:rsid w:val="00621952"/>
    <w:rsid w:val="0064034A"/>
    <w:rsid w:val="00641406"/>
    <w:rsid w:val="00643082"/>
    <w:rsid w:val="0064409B"/>
    <w:rsid w:val="00645994"/>
    <w:rsid w:val="0064709C"/>
    <w:rsid w:val="00652A56"/>
    <w:rsid w:val="006560AD"/>
    <w:rsid w:val="00657E61"/>
    <w:rsid w:val="006644CC"/>
    <w:rsid w:val="00676A20"/>
    <w:rsid w:val="006849A7"/>
    <w:rsid w:val="00691F45"/>
    <w:rsid w:val="00692954"/>
    <w:rsid w:val="00696BF4"/>
    <w:rsid w:val="006A4663"/>
    <w:rsid w:val="006E03E4"/>
    <w:rsid w:val="006E1427"/>
    <w:rsid w:val="006E1A76"/>
    <w:rsid w:val="006E3874"/>
    <w:rsid w:val="006E4D46"/>
    <w:rsid w:val="007011C2"/>
    <w:rsid w:val="00703BCD"/>
    <w:rsid w:val="0070712A"/>
    <w:rsid w:val="0071440B"/>
    <w:rsid w:val="00715CF9"/>
    <w:rsid w:val="007167D1"/>
    <w:rsid w:val="0072166D"/>
    <w:rsid w:val="00721F3F"/>
    <w:rsid w:val="00726484"/>
    <w:rsid w:val="007321A2"/>
    <w:rsid w:val="007336D2"/>
    <w:rsid w:val="007351EA"/>
    <w:rsid w:val="00742905"/>
    <w:rsid w:val="007470C6"/>
    <w:rsid w:val="0075063E"/>
    <w:rsid w:val="007612C6"/>
    <w:rsid w:val="0076141F"/>
    <w:rsid w:val="00761BB5"/>
    <w:rsid w:val="0076558A"/>
    <w:rsid w:val="00766E19"/>
    <w:rsid w:val="00774BD2"/>
    <w:rsid w:val="007758BD"/>
    <w:rsid w:val="00790413"/>
    <w:rsid w:val="00792FA9"/>
    <w:rsid w:val="007B00D4"/>
    <w:rsid w:val="007B2521"/>
    <w:rsid w:val="007B6AE7"/>
    <w:rsid w:val="007C1D39"/>
    <w:rsid w:val="007C237F"/>
    <w:rsid w:val="007D17A4"/>
    <w:rsid w:val="007D1DFE"/>
    <w:rsid w:val="007D28FC"/>
    <w:rsid w:val="007D39FD"/>
    <w:rsid w:val="007F4A3B"/>
    <w:rsid w:val="007F7197"/>
    <w:rsid w:val="008155AA"/>
    <w:rsid w:val="00823C0F"/>
    <w:rsid w:val="00826669"/>
    <w:rsid w:val="00831258"/>
    <w:rsid w:val="00832111"/>
    <w:rsid w:val="00834022"/>
    <w:rsid w:val="00840BCC"/>
    <w:rsid w:val="00842466"/>
    <w:rsid w:val="008444C6"/>
    <w:rsid w:val="008521B2"/>
    <w:rsid w:val="008524C2"/>
    <w:rsid w:val="00855C02"/>
    <w:rsid w:val="00865E84"/>
    <w:rsid w:val="00866607"/>
    <w:rsid w:val="008719F7"/>
    <w:rsid w:val="008726DA"/>
    <w:rsid w:val="00875533"/>
    <w:rsid w:val="00886F9C"/>
    <w:rsid w:val="0089178D"/>
    <w:rsid w:val="00891CBE"/>
    <w:rsid w:val="008928BD"/>
    <w:rsid w:val="008948A6"/>
    <w:rsid w:val="00895DCC"/>
    <w:rsid w:val="008A1FCE"/>
    <w:rsid w:val="008B0C13"/>
    <w:rsid w:val="008B7B31"/>
    <w:rsid w:val="008C5F69"/>
    <w:rsid w:val="008D12AA"/>
    <w:rsid w:val="008D1E34"/>
    <w:rsid w:val="008E387D"/>
    <w:rsid w:val="00910BBB"/>
    <w:rsid w:val="0091235D"/>
    <w:rsid w:val="00920992"/>
    <w:rsid w:val="009261C4"/>
    <w:rsid w:val="009311A9"/>
    <w:rsid w:val="00937235"/>
    <w:rsid w:val="00944E4F"/>
    <w:rsid w:val="00950D34"/>
    <w:rsid w:val="0095532A"/>
    <w:rsid w:val="009640F1"/>
    <w:rsid w:val="009729EE"/>
    <w:rsid w:val="00981F28"/>
    <w:rsid w:val="009835B0"/>
    <w:rsid w:val="009920BF"/>
    <w:rsid w:val="009A184A"/>
    <w:rsid w:val="009C5AE5"/>
    <w:rsid w:val="009D7289"/>
    <w:rsid w:val="009E165E"/>
    <w:rsid w:val="009E74F3"/>
    <w:rsid w:val="009F48C6"/>
    <w:rsid w:val="00A01722"/>
    <w:rsid w:val="00A0307F"/>
    <w:rsid w:val="00A06E7E"/>
    <w:rsid w:val="00A10066"/>
    <w:rsid w:val="00A22C50"/>
    <w:rsid w:val="00A241A6"/>
    <w:rsid w:val="00A446C9"/>
    <w:rsid w:val="00A505BA"/>
    <w:rsid w:val="00A57B17"/>
    <w:rsid w:val="00A65F18"/>
    <w:rsid w:val="00A72EC2"/>
    <w:rsid w:val="00A733B3"/>
    <w:rsid w:val="00A742F1"/>
    <w:rsid w:val="00A80192"/>
    <w:rsid w:val="00A920F2"/>
    <w:rsid w:val="00A96712"/>
    <w:rsid w:val="00AA0E49"/>
    <w:rsid w:val="00AA5A94"/>
    <w:rsid w:val="00AA5E78"/>
    <w:rsid w:val="00AA7409"/>
    <w:rsid w:val="00AB1157"/>
    <w:rsid w:val="00AB3460"/>
    <w:rsid w:val="00AB3B4F"/>
    <w:rsid w:val="00AC037F"/>
    <w:rsid w:val="00AC1E46"/>
    <w:rsid w:val="00AC4996"/>
    <w:rsid w:val="00AC5E95"/>
    <w:rsid w:val="00AD45E0"/>
    <w:rsid w:val="00AE6F40"/>
    <w:rsid w:val="00AE7EF7"/>
    <w:rsid w:val="00B00BBA"/>
    <w:rsid w:val="00B048B5"/>
    <w:rsid w:val="00B05191"/>
    <w:rsid w:val="00B06F41"/>
    <w:rsid w:val="00B1179E"/>
    <w:rsid w:val="00B12589"/>
    <w:rsid w:val="00B23B72"/>
    <w:rsid w:val="00B31AED"/>
    <w:rsid w:val="00B3512D"/>
    <w:rsid w:val="00B36637"/>
    <w:rsid w:val="00B431D2"/>
    <w:rsid w:val="00B64077"/>
    <w:rsid w:val="00B707B4"/>
    <w:rsid w:val="00B744BB"/>
    <w:rsid w:val="00B7484F"/>
    <w:rsid w:val="00B80163"/>
    <w:rsid w:val="00B80D39"/>
    <w:rsid w:val="00B83DF1"/>
    <w:rsid w:val="00B84DD0"/>
    <w:rsid w:val="00B86145"/>
    <w:rsid w:val="00BA5728"/>
    <w:rsid w:val="00BB3AD5"/>
    <w:rsid w:val="00BB3AEC"/>
    <w:rsid w:val="00BB4DEB"/>
    <w:rsid w:val="00BC07F9"/>
    <w:rsid w:val="00BC3D07"/>
    <w:rsid w:val="00BC5B5F"/>
    <w:rsid w:val="00BE07F5"/>
    <w:rsid w:val="00BE50C2"/>
    <w:rsid w:val="00BF2F39"/>
    <w:rsid w:val="00C127CF"/>
    <w:rsid w:val="00C15282"/>
    <w:rsid w:val="00C159E9"/>
    <w:rsid w:val="00C228C8"/>
    <w:rsid w:val="00C245FC"/>
    <w:rsid w:val="00C2576B"/>
    <w:rsid w:val="00C36DFD"/>
    <w:rsid w:val="00C44B2C"/>
    <w:rsid w:val="00C45B22"/>
    <w:rsid w:val="00C52B27"/>
    <w:rsid w:val="00C62B4D"/>
    <w:rsid w:val="00C63B91"/>
    <w:rsid w:val="00C669A7"/>
    <w:rsid w:val="00C73521"/>
    <w:rsid w:val="00C831A4"/>
    <w:rsid w:val="00C847A5"/>
    <w:rsid w:val="00C964E5"/>
    <w:rsid w:val="00C9780C"/>
    <w:rsid w:val="00CA1B5C"/>
    <w:rsid w:val="00CB2C28"/>
    <w:rsid w:val="00CB32F1"/>
    <w:rsid w:val="00CC5190"/>
    <w:rsid w:val="00CC537E"/>
    <w:rsid w:val="00CD41FA"/>
    <w:rsid w:val="00CD68B0"/>
    <w:rsid w:val="00CD7D9D"/>
    <w:rsid w:val="00CE002D"/>
    <w:rsid w:val="00CE163F"/>
    <w:rsid w:val="00CE1DFC"/>
    <w:rsid w:val="00CE3BB8"/>
    <w:rsid w:val="00CF4F61"/>
    <w:rsid w:val="00D22767"/>
    <w:rsid w:val="00D24261"/>
    <w:rsid w:val="00D27CEE"/>
    <w:rsid w:val="00D31019"/>
    <w:rsid w:val="00D50055"/>
    <w:rsid w:val="00D6632D"/>
    <w:rsid w:val="00D75BFD"/>
    <w:rsid w:val="00D82079"/>
    <w:rsid w:val="00D8328D"/>
    <w:rsid w:val="00D93FAE"/>
    <w:rsid w:val="00D97D6B"/>
    <w:rsid w:val="00DB0CC7"/>
    <w:rsid w:val="00DB6035"/>
    <w:rsid w:val="00DB6F69"/>
    <w:rsid w:val="00DB7BD0"/>
    <w:rsid w:val="00DB7F2E"/>
    <w:rsid w:val="00DC0468"/>
    <w:rsid w:val="00DC36C3"/>
    <w:rsid w:val="00DC6DE0"/>
    <w:rsid w:val="00DC7FA0"/>
    <w:rsid w:val="00DD7DC1"/>
    <w:rsid w:val="00DF59A2"/>
    <w:rsid w:val="00E04221"/>
    <w:rsid w:val="00E0623D"/>
    <w:rsid w:val="00E06D31"/>
    <w:rsid w:val="00E13297"/>
    <w:rsid w:val="00E15E66"/>
    <w:rsid w:val="00E17437"/>
    <w:rsid w:val="00E24302"/>
    <w:rsid w:val="00E31D58"/>
    <w:rsid w:val="00E32FD7"/>
    <w:rsid w:val="00E37DD9"/>
    <w:rsid w:val="00E43932"/>
    <w:rsid w:val="00E5214F"/>
    <w:rsid w:val="00E54B7B"/>
    <w:rsid w:val="00E75F40"/>
    <w:rsid w:val="00E8131B"/>
    <w:rsid w:val="00E82E80"/>
    <w:rsid w:val="00E9179B"/>
    <w:rsid w:val="00E97B91"/>
    <w:rsid w:val="00EA3ACF"/>
    <w:rsid w:val="00EA3FC6"/>
    <w:rsid w:val="00EA45CC"/>
    <w:rsid w:val="00EA57CB"/>
    <w:rsid w:val="00EA6FD4"/>
    <w:rsid w:val="00EA7C48"/>
    <w:rsid w:val="00EB0FE8"/>
    <w:rsid w:val="00EC1BE7"/>
    <w:rsid w:val="00EC6994"/>
    <w:rsid w:val="00ED1811"/>
    <w:rsid w:val="00ED5C02"/>
    <w:rsid w:val="00EE3E91"/>
    <w:rsid w:val="00EE7C3D"/>
    <w:rsid w:val="00EF1F5D"/>
    <w:rsid w:val="00EF3F54"/>
    <w:rsid w:val="00EF6F69"/>
    <w:rsid w:val="00F00A80"/>
    <w:rsid w:val="00F14752"/>
    <w:rsid w:val="00F159C6"/>
    <w:rsid w:val="00F20451"/>
    <w:rsid w:val="00F41FE8"/>
    <w:rsid w:val="00F623F6"/>
    <w:rsid w:val="00F7340B"/>
    <w:rsid w:val="00F774C1"/>
    <w:rsid w:val="00F80B96"/>
    <w:rsid w:val="00F87F3C"/>
    <w:rsid w:val="00F93B9E"/>
    <w:rsid w:val="00F94F12"/>
    <w:rsid w:val="00F97A98"/>
    <w:rsid w:val="00FA5732"/>
    <w:rsid w:val="00FC434D"/>
    <w:rsid w:val="00FC5C9E"/>
    <w:rsid w:val="00FC77EB"/>
    <w:rsid w:val="00FD3782"/>
    <w:rsid w:val="00FD4F28"/>
    <w:rsid w:val="00FD7540"/>
    <w:rsid w:val="00FE6B46"/>
    <w:rsid w:val="00FF4E94"/>
    <w:rsid w:val="00FF5D57"/>
    <w:rsid w:val="00FF70B1"/>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iPriority="99"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61FBC"/>
    <w:rPr>
      <w:sz w:val="24"/>
      <w:szCs w:val="24"/>
      <w:lang w:eastAsia="en-US"/>
    </w:rPr>
  </w:style>
  <w:style w:type="paragraph" w:styleId="Heading1">
    <w:name w:val="heading 1"/>
    <w:basedOn w:val="Normal"/>
    <w:next w:val="Normal"/>
    <w:qFormat/>
    <w:rsid w:val="00361FBC"/>
    <w:pPr>
      <w:keepNext/>
      <w:autoSpaceDE w:val="0"/>
      <w:autoSpaceDN w:val="0"/>
      <w:adjustRightInd w:val="0"/>
      <w:outlineLvl w:val="0"/>
    </w:pPr>
    <w:rPr>
      <w:b/>
      <w:bCs/>
      <w:color w:val="000000"/>
      <w:szCs w:val="17"/>
      <w:u w:val="single"/>
      <w:lang w:val="en-US"/>
    </w:rPr>
  </w:style>
  <w:style w:type="paragraph" w:styleId="Heading4">
    <w:name w:val="heading 4"/>
    <w:basedOn w:val="Normal"/>
    <w:next w:val="Normal"/>
    <w:link w:val="Heading4Char"/>
    <w:semiHidden/>
    <w:unhideWhenUsed/>
    <w:qFormat/>
    <w:rsid w:val="00831258"/>
    <w:pPr>
      <w:keepNext/>
      <w:spacing w:before="240" w:after="60"/>
      <w:outlineLvl w:val="3"/>
    </w:pPr>
    <w:rPr>
      <w:rFonts w:ascii="Calibri" w:hAnsi="Calibri"/>
      <w:b/>
      <w:bCs/>
      <w:sz w:val="28"/>
      <w:szCs w:val="28"/>
    </w:rPr>
  </w:style>
  <w:style w:type="paragraph" w:styleId="Heading5">
    <w:name w:val="heading 5"/>
    <w:basedOn w:val="Normal"/>
    <w:next w:val="Normal"/>
    <w:qFormat/>
    <w:rsid w:val="00361FBC"/>
    <w:pPr>
      <w:keepNext/>
      <w:autoSpaceDE w:val="0"/>
      <w:autoSpaceDN w:val="0"/>
      <w:adjustRightInd w:val="0"/>
      <w:jc w:val="both"/>
      <w:outlineLvl w:val="4"/>
    </w:pPr>
    <w:rPr>
      <w:b/>
      <w:bCs/>
      <w:color w:val="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361FBC"/>
    <w:pPr>
      <w:autoSpaceDE w:val="0"/>
      <w:autoSpaceDN w:val="0"/>
      <w:adjustRightInd w:val="0"/>
      <w:jc w:val="both"/>
    </w:pPr>
    <w:rPr>
      <w:b/>
      <w:bCs/>
      <w:color w:val="000000"/>
      <w:szCs w:val="17"/>
      <w:lang w:val="en-US"/>
    </w:rPr>
  </w:style>
  <w:style w:type="paragraph" w:customStyle="1" w:styleId="Author">
    <w:name w:val="Author"/>
    <w:basedOn w:val="Normal"/>
    <w:next w:val="Normal"/>
    <w:rsid w:val="00361FBC"/>
    <w:pPr>
      <w:suppressAutoHyphens/>
      <w:overflowPunct w:val="0"/>
      <w:autoSpaceDE w:val="0"/>
      <w:autoSpaceDN w:val="0"/>
      <w:adjustRightInd w:val="0"/>
      <w:spacing w:line="320" w:lineRule="exact"/>
      <w:jc w:val="both"/>
      <w:textAlignment w:val="baseline"/>
    </w:pPr>
    <w:rPr>
      <w:sz w:val="28"/>
      <w:szCs w:val="20"/>
      <w:lang w:val="en-US"/>
    </w:rPr>
  </w:style>
  <w:style w:type="paragraph" w:styleId="NormalWeb">
    <w:name w:val="Normal (Web)"/>
    <w:basedOn w:val="Normal"/>
    <w:uiPriority w:val="99"/>
    <w:rsid w:val="007D39FD"/>
    <w:pPr>
      <w:spacing w:before="100" w:beforeAutospacing="1" w:after="100" w:afterAutospacing="1"/>
    </w:pPr>
    <w:rPr>
      <w:lang w:eastAsia="en-AU"/>
    </w:rPr>
  </w:style>
  <w:style w:type="character" w:styleId="Strong">
    <w:name w:val="Strong"/>
    <w:qFormat/>
    <w:rsid w:val="007D39FD"/>
    <w:rPr>
      <w:b/>
      <w:bCs/>
    </w:rPr>
  </w:style>
  <w:style w:type="character" w:styleId="CommentReference">
    <w:name w:val="annotation reference"/>
    <w:basedOn w:val="DefaultParagraphFont"/>
    <w:rsid w:val="004A577D"/>
    <w:rPr>
      <w:sz w:val="16"/>
      <w:szCs w:val="16"/>
    </w:rPr>
  </w:style>
  <w:style w:type="paragraph" w:styleId="CommentText">
    <w:name w:val="annotation text"/>
    <w:basedOn w:val="Normal"/>
    <w:link w:val="CommentTextChar"/>
    <w:rsid w:val="004A577D"/>
    <w:rPr>
      <w:sz w:val="20"/>
      <w:szCs w:val="20"/>
    </w:rPr>
  </w:style>
  <w:style w:type="character" w:customStyle="1" w:styleId="CommentTextChar">
    <w:name w:val="Comment Text Char"/>
    <w:basedOn w:val="DefaultParagraphFont"/>
    <w:link w:val="CommentText"/>
    <w:rsid w:val="004A577D"/>
    <w:rPr>
      <w:lang w:val="en-AU"/>
    </w:rPr>
  </w:style>
  <w:style w:type="paragraph" w:styleId="CommentSubject">
    <w:name w:val="annotation subject"/>
    <w:basedOn w:val="CommentText"/>
    <w:next w:val="CommentText"/>
    <w:link w:val="CommentSubjectChar"/>
    <w:rsid w:val="004A577D"/>
    <w:rPr>
      <w:b/>
      <w:bCs/>
    </w:rPr>
  </w:style>
  <w:style w:type="character" w:customStyle="1" w:styleId="CommentSubjectChar">
    <w:name w:val="Comment Subject Char"/>
    <w:basedOn w:val="CommentTextChar"/>
    <w:link w:val="CommentSubject"/>
    <w:rsid w:val="004A577D"/>
    <w:rPr>
      <w:b/>
      <w:bCs/>
    </w:rPr>
  </w:style>
  <w:style w:type="paragraph" w:styleId="BalloonText">
    <w:name w:val="Balloon Text"/>
    <w:basedOn w:val="Normal"/>
    <w:link w:val="BalloonTextChar"/>
    <w:rsid w:val="004A577D"/>
    <w:rPr>
      <w:rFonts w:ascii="Tahoma" w:hAnsi="Tahoma" w:cs="Tahoma"/>
      <w:sz w:val="16"/>
      <w:szCs w:val="16"/>
    </w:rPr>
  </w:style>
  <w:style w:type="character" w:customStyle="1" w:styleId="BalloonTextChar">
    <w:name w:val="Balloon Text Char"/>
    <w:basedOn w:val="DefaultParagraphFont"/>
    <w:link w:val="BalloonText"/>
    <w:rsid w:val="004A577D"/>
    <w:rPr>
      <w:rFonts w:ascii="Tahoma" w:hAnsi="Tahoma" w:cs="Tahoma"/>
      <w:sz w:val="16"/>
      <w:szCs w:val="16"/>
      <w:lang w:val="en-AU"/>
    </w:rPr>
  </w:style>
  <w:style w:type="paragraph" w:styleId="Revision">
    <w:name w:val="Revision"/>
    <w:hidden/>
    <w:uiPriority w:val="99"/>
    <w:semiHidden/>
    <w:rsid w:val="00CE3BB8"/>
    <w:rPr>
      <w:sz w:val="24"/>
      <w:szCs w:val="24"/>
      <w:lang w:eastAsia="en-US"/>
    </w:rPr>
  </w:style>
  <w:style w:type="paragraph" w:styleId="ListParagraph">
    <w:name w:val="List Paragraph"/>
    <w:basedOn w:val="Normal"/>
    <w:uiPriority w:val="34"/>
    <w:qFormat/>
    <w:rsid w:val="00E04221"/>
    <w:pPr>
      <w:ind w:left="720"/>
    </w:pPr>
  </w:style>
  <w:style w:type="paragraph" w:styleId="Subtitle">
    <w:name w:val="Subtitle"/>
    <w:basedOn w:val="Normal"/>
    <w:next w:val="Normal"/>
    <w:link w:val="SubtitleChar"/>
    <w:qFormat/>
    <w:rsid w:val="008C5F69"/>
    <w:pPr>
      <w:spacing w:after="60"/>
      <w:jc w:val="center"/>
      <w:outlineLvl w:val="1"/>
    </w:pPr>
    <w:rPr>
      <w:rFonts w:ascii="Cambria" w:hAnsi="Cambria"/>
    </w:rPr>
  </w:style>
  <w:style w:type="character" w:customStyle="1" w:styleId="SubtitleChar">
    <w:name w:val="Subtitle Char"/>
    <w:basedOn w:val="DefaultParagraphFont"/>
    <w:link w:val="Subtitle"/>
    <w:rsid w:val="008C5F69"/>
    <w:rPr>
      <w:rFonts w:ascii="Cambria" w:eastAsia="Times New Roman" w:hAnsi="Cambria" w:cs="Times New Roman"/>
      <w:sz w:val="24"/>
      <w:szCs w:val="24"/>
      <w:lang w:eastAsia="en-US"/>
    </w:rPr>
  </w:style>
  <w:style w:type="character" w:styleId="Emphasis">
    <w:name w:val="Emphasis"/>
    <w:basedOn w:val="DefaultParagraphFont"/>
    <w:qFormat/>
    <w:rsid w:val="008C5F69"/>
    <w:rPr>
      <w:i/>
      <w:iCs/>
    </w:rPr>
  </w:style>
  <w:style w:type="character" w:customStyle="1" w:styleId="Heading4Char">
    <w:name w:val="Heading 4 Char"/>
    <w:basedOn w:val="DefaultParagraphFont"/>
    <w:link w:val="Heading4"/>
    <w:semiHidden/>
    <w:rsid w:val="00831258"/>
    <w:rPr>
      <w:rFonts w:ascii="Calibri" w:eastAsia="Times New Roman" w:hAnsi="Calibri" w:cs="Times New Roman"/>
      <w:b/>
      <w:bCs/>
      <w:sz w:val="28"/>
      <w:szCs w:val="28"/>
      <w:lang w:eastAsia="en-US"/>
    </w:rPr>
  </w:style>
  <w:style w:type="paragraph" w:styleId="FootnoteText">
    <w:name w:val="footnote text"/>
    <w:aliases w:val="ft"/>
    <w:basedOn w:val="Normal"/>
    <w:link w:val="FootnoteTextChar"/>
    <w:uiPriority w:val="99"/>
    <w:rsid w:val="00831258"/>
    <w:pPr>
      <w:spacing w:before="240" w:after="240" w:line="360" w:lineRule="auto"/>
      <w:jc w:val="both"/>
    </w:pPr>
    <w:rPr>
      <w:rFonts w:ascii="Calibri" w:hAnsi="Calibri"/>
      <w:sz w:val="20"/>
      <w:szCs w:val="20"/>
      <w:lang w:eastAsia="en-AU"/>
    </w:rPr>
  </w:style>
  <w:style w:type="character" w:customStyle="1" w:styleId="FootnoteTextChar">
    <w:name w:val="Footnote Text Char"/>
    <w:aliases w:val="ft Char"/>
    <w:basedOn w:val="DefaultParagraphFont"/>
    <w:link w:val="FootnoteText"/>
    <w:uiPriority w:val="99"/>
    <w:rsid w:val="00831258"/>
    <w:rPr>
      <w:rFonts w:ascii="Calibri" w:hAnsi="Calibri"/>
    </w:rPr>
  </w:style>
  <w:style w:type="character" w:styleId="FootnoteReference">
    <w:name w:val="footnote reference"/>
    <w:basedOn w:val="DefaultParagraphFont"/>
    <w:uiPriority w:val="99"/>
    <w:rsid w:val="00831258"/>
    <w:rPr>
      <w:rFonts w:cs="Times New Roman"/>
      <w:vertAlign w:val="superscript"/>
    </w:rPr>
  </w:style>
  <w:style w:type="paragraph" w:styleId="Caption">
    <w:name w:val="caption"/>
    <w:basedOn w:val="Normal"/>
    <w:next w:val="Normal"/>
    <w:uiPriority w:val="99"/>
    <w:qFormat/>
    <w:rsid w:val="00831258"/>
    <w:pPr>
      <w:spacing w:before="240" w:after="240"/>
      <w:jc w:val="both"/>
    </w:pPr>
    <w:rPr>
      <w:rFonts w:ascii="Calibri" w:hAnsi="Calibri"/>
      <w:b/>
      <w:bCs/>
      <w:color w:val="365F91"/>
      <w:sz w:val="22"/>
      <w:szCs w:val="16"/>
    </w:rPr>
  </w:style>
  <w:style w:type="paragraph" w:customStyle="1" w:styleId="tabletextfont10leftjust">
    <w:name w:val="table text font 10 left just"/>
    <w:basedOn w:val="Normal"/>
    <w:uiPriority w:val="99"/>
    <w:rsid w:val="00831258"/>
    <w:pPr>
      <w:spacing w:line="276" w:lineRule="auto"/>
    </w:pPr>
    <w:rPr>
      <w:rFonts w:ascii="Calibri" w:hAnsi="Calibri" w:cs="Arial"/>
      <w:bCs/>
      <w:sz w:val="20"/>
      <w:szCs w:val="20"/>
    </w:rPr>
  </w:style>
  <w:style w:type="paragraph" w:customStyle="1" w:styleId="normaltextwithlessspacing">
    <w:name w:val="normal text with less spacing"/>
    <w:basedOn w:val="Normal"/>
    <w:uiPriority w:val="99"/>
    <w:rsid w:val="00831258"/>
    <w:pPr>
      <w:spacing w:before="120" w:after="120"/>
      <w:jc w:val="both"/>
    </w:pPr>
    <w:rPr>
      <w:rFonts w:ascii="Calibri" w:hAnsi="Calibri"/>
      <w:sz w:val="22"/>
      <w:szCs w:val="20"/>
    </w:rPr>
  </w:style>
  <w:style w:type="paragraph" w:customStyle="1" w:styleId="tableheadingch">
    <w:name w:val="table heading ch"/>
    <w:basedOn w:val="tabletextfont10leftjust"/>
    <w:uiPriority w:val="99"/>
    <w:rsid w:val="00831258"/>
    <w:rPr>
      <w:b/>
      <w:color w:val="FFFFFF"/>
    </w:rPr>
  </w:style>
  <w:style w:type="table" w:styleId="TableGrid">
    <w:name w:val="Table Grid"/>
    <w:basedOn w:val="TableNormal"/>
    <w:rsid w:val="00EF1F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A0307F"/>
    <w:pPr>
      <w:tabs>
        <w:tab w:val="center" w:pos="4513"/>
        <w:tab w:val="right" w:pos="9026"/>
      </w:tabs>
    </w:pPr>
  </w:style>
  <w:style w:type="character" w:customStyle="1" w:styleId="HeaderChar">
    <w:name w:val="Header Char"/>
    <w:basedOn w:val="DefaultParagraphFont"/>
    <w:link w:val="Header"/>
    <w:rsid w:val="00A0307F"/>
    <w:rPr>
      <w:sz w:val="24"/>
      <w:szCs w:val="24"/>
      <w:lang w:eastAsia="en-US"/>
    </w:rPr>
  </w:style>
  <w:style w:type="paragraph" w:styleId="Footer">
    <w:name w:val="footer"/>
    <w:basedOn w:val="Normal"/>
    <w:link w:val="FooterChar"/>
    <w:uiPriority w:val="99"/>
    <w:rsid w:val="00A0307F"/>
    <w:pPr>
      <w:tabs>
        <w:tab w:val="center" w:pos="4513"/>
        <w:tab w:val="right" w:pos="9026"/>
      </w:tabs>
    </w:pPr>
  </w:style>
  <w:style w:type="character" w:customStyle="1" w:styleId="FooterChar">
    <w:name w:val="Footer Char"/>
    <w:basedOn w:val="DefaultParagraphFont"/>
    <w:link w:val="Footer"/>
    <w:uiPriority w:val="99"/>
    <w:rsid w:val="00A0307F"/>
    <w:rPr>
      <w:sz w:val="24"/>
      <w:szCs w:val="24"/>
      <w:lang w:eastAsia="en-US"/>
    </w:rPr>
  </w:style>
</w:styles>
</file>

<file path=word/webSettings.xml><?xml version="1.0" encoding="utf-8"?>
<w:webSettings xmlns:r="http://schemas.openxmlformats.org/officeDocument/2006/relationships" xmlns:w="http://schemas.openxmlformats.org/wordprocessingml/2006/main">
  <w:divs>
    <w:div w:id="68238868">
      <w:bodyDiv w:val="1"/>
      <w:marLeft w:val="0"/>
      <w:marRight w:val="0"/>
      <w:marTop w:val="0"/>
      <w:marBottom w:val="0"/>
      <w:divBdr>
        <w:top w:val="none" w:sz="0" w:space="0" w:color="auto"/>
        <w:left w:val="none" w:sz="0" w:space="0" w:color="auto"/>
        <w:bottom w:val="none" w:sz="0" w:space="0" w:color="auto"/>
        <w:right w:val="none" w:sz="0" w:space="0" w:color="auto"/>
      </w:divBdr>
      <w:divsChild>
        <w:div w:id="44764866">
          <w:marLeft w:val="547"/>
          <w:marRight w:val="0"/>
          <w:marTop w:val="0"/>
          <w:marBottom w:val="0"/>
          <w:divBdr>
            <w:top w:val="none" w:sz="0" w:space="0" w:color="auto"/>
            <w:left w:val="none" w:sz="0" w:space="0" w:color="auto"/>
            <w:bottom w:val="none" w:sz="0" w:space="0" w:color="auto"/>
            <w:right w:val="none" w:sz="0" w:space="0" w:color="auto"/>
          </w:divBdr>
        </w:div>
        <w:div w:id="773133744">
          <w:marLeft w:val="547"/>
          <w:marRight w:val="0"/>
          <w:marTop w:val="0"/>
          <w:marBottom w:val="0"/>
          <w:divBdr>
            <w:top w:val="none" w:sz="0" w:space="0" w:color="auto"/>
            <w:left w:val="none" w:sz="0" w:space="0" w:color="auto"/>
            <w:bottom w:val="none" w:sz="0" w:space="0" w:color="auto"/>
            <w:right w:val="none" w:sz="0" w:space="0" w:color="auto"/>
          </w:divBdr>
        </w:div>
        <w:div w:id="564141325">
          <w:marLeft w:val="547"/>
          <w:marRight w:val="0"/>
          <w:marTop w:val="0"/>
          <w:marBottom w:val="0"/>
          <w:divBdr>
            <w:top w:val="none" w:sz="0" w:space="0" w:color="auto"/>
            <w:left w:val="none" w:sz="0" w:space="0" w:color="auto"/>
            <w:bottom w:val="none" w:sz="0" w:space="0" w:color="auto"/>
            <w:right w:val="none" w:sz="0" w:space="0" w:color="auto"/>
          </w:divBdr>
        </w:div>
      </w:divsChild>
    </w:div>
    <w:div w:id="435252580">
      <w:bodyDiv w:val="1"/>
      <w:marLeft w:val="0"/>
      <w:marRight w:val="0"/>
      <w:marTop w:val="0"/>
      <w:marBottom w:val="0"/>
      <w:divBdr>
        <w:top w:val="none" w:sz="0" w:space="0" w:color="auto"/>
        <w:left w:val="none" w:sz="0" w:space="0" w:color="auto"/>
        <w:bottom w:val="none" w:sz="0" w:space="0" w:color="auto"/>
        <w:right w:val="none" w:sz="0" w:space="0" w:color="auto"/>
      </w:divBdr>
    </w:div>
    <w:div w:id="747193093">
      <w:bodyDiv w:val="1"/>
      <w:marLeft w:val="0"/>
      <w:marRight w:val="0"/>
      <w:marTop w:val="0"/>
      <w:marBottom w:val="0"/>
      <w:divBdr>
        <w:top w:val="none" w:sz="0" w:space="0" w:color="auto"/>
        <w:left w:val="none" w:sz="0" w:space="0" w:color="auto"/>
        <w:bottom w:val="none" w:sz="0" w:space="0" w:color="auto"/>
        <w:right w:val="none" w:sz="0" w:space="0" w:color="auto"/>
      </w:divBdr>
      <w:divsChild>
        <w:div w:id="164370501">
          <w:marLeft w:val="0"/>
          <w:marRight w:val="0"/>
          <w:marTop w:val="0"/>
          <w:marBottom w:val="0"/>
          <w:divBdr>
            <w:top w:val="none" w:sz="0" w:space="0" w:color="auto"/>
            <w:left w:val="none" w:sz="0" w:space="0" w:color="auto"/>
            <w:bottom w:val="none" w:sz="0" w:space="0" w:color="auto"/>
            <w:right w:val="none" w:sz="0" w:space="0" w:color="auto"/>
          </w:divBdr>
        </w:div>
      </w:divsChild>
    </w:div>
    <w:div w:id="1181315928">
      <w:bodyDiv w:val="1"/>
      <w:marLeft w:val="0"/>
      <w:marRight w:val="0"/>
      <w:marTop w:val="0"/>
      <w:marBottom w:val="0"/>
      <w:divBdr>
        <w:top w:val="none" w:sz="0" w:space="0" w:color="auto"/>
        <w:left w:val="none" w:sz="0" w:space="0" w:color="auto"/>
        <w:bottom w:val="none" w:sz="0" w:space="0" w:color="auto"/>
        <w:right w:val="none" w:sz="0" w:space="0" w:color="auto"/>
      </w:divBdr>
    </w:div>
    <w:div w:id="1698461926">
      <w:bodyDiv w:val="1"/>
      <w:marLeft w:val="0"/>
      <w:marRight w:val="0"/>
      <w:marTop w:val="0"/>
      <w:marBottom w:val="0"/>
      <w:divBdr>
        <w:top w:val="none" w:sz="0" w:space="0" w:color="auto"/>
        <w:left w:val="none" w:sz="0" w:space="0" w:color="auto"/>
        <w:bottom w:val="none" w:sz="0" w:space="0" w:color="auto"/>
        <w:right w:val="none" w:sz="0" w:space="0" w:color="auto"/>
      </w:divBdr>
      <w:divsChild>
        <w:div w:id="634651180">
          <w:marLeft w:val="0"/>
          <w:marRight w:val="0"/>
          <w:marTop w:val="0"/>
          <w:marBottom w:val="0"/>
          <w:divBdr>
            <w:top w:val="none" w:sz="0" w:space="0" w:color="auto"/>
            <w:left w:val="none" w:sz="0" w:space="0" w:color="auto"/>
            <w:bottom w:val="none" w:sz="0" w:space="0" w:color="auto"/>
            <w:right w:val="none" w:sz="0" w:space="0" w:color="auto"/>
          </w:divBdr>
          <w:divsChild>
            <w:div w:id="858855947">
              <w:marLeft w:val="0"/>
              <w:marRight w:val="0"/>
              <w:marTop w:val="0"/>
              <w:marBottom w:val="0"/>
              <w:divBdr>
                <w:top w:val="none" w:sz="0" w:space="0" w:color="auto"/>
                <w:left w:val="none" w:sz="0" w:space="0" w:color="auto"/>
                <w:bottom w:val="none" w:sz="0" w:space="0" w:color="auto"/>
                <w:right w:val="none" w:sz="0" w:space="0" w:color="auto"/>
              </w:divBdr>
              <w:divsChild>
                <w:div w:id="1758136372">
                  <w:marLeft w:val="0"/>
                  <w:marRight w:val="0"/>
                  <w:marTop w:val="0"/>
                  <w:marBottom w:val="0"/>
                  <w:divBdr>
                    <w:top w:val="none" w:sz="0" w:space="0" w:color="auto"/>
                    <w:left w:val="none" w:sz="0" w:space="0" w:color="auto"/>
                    <w:bottom w:val="none" w:sz="0" w:space="0" w:color="auto"/>
                    <w:right w:val="none" w:sz="0" w:space="0" w:color="auto"/>
                  </w:divBdr>
                  <w:divsChild>
                    <w:div w:id="36469334">
                      <w:marLeft w:val="0"/>
                      <w:marRight w:val="0"/>
                      <w:marTop w:val="0"/>
                      <w:marBottom w:val="0"/>
                      <w:divBdr>
                        <w:top w:val="none" w:sz="0" w:space="0" w:color="auto"/>
                        <w:left w:val="none" w:sz="0" w:space="0" w:color="auto"/>
                        <w:bottom w:val="none" w:sz="0" w:space="0" w:color="auto"/>
                        <w:right w:val="none" w:sz="0" w:space="0" w:color="auto"/>
                      </w:divBdr>
                    </w:div>
                    <w:div w:id="756556342">
                      <w:marLeft w:val="0"/>
                      <w:marRight w:val="0"/>
                      <w:marTop w:val="0"/>
                      <w:marBottom w:val="0"/>
                      <w:divBdr>
                        <w:top w:val="none" w:sz="0" w:space="0" w:color="auto"/>
                        <w:left w:val="none" w:sz="0" w:space="0" w:color="auto"/>
                        <w:bottom w:val="none" w:sz="0" w:space="0" w:color="auto"/>
                        <w:right w:val="none" w:sz="0" w:space="0" w:color="auto"/>
                      </w:divBdr>
                    </w:div>
                    <w:div w:id="128550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9636342">
      <w:bodyDiv w:val="1"/>
      <w:marLeft w:val="0"/>
      <w:marRight w:val="0"/>
      <w:marTop w:val="0"/>
      <w:marBottom w:val="0"/>
      <w:divBdr>
        <w:top w:val="none" w:sz="0" w:space="0" w:color="auto"/>
        <w:left w:val="none" w:sz="0" w:space="0" w:color="auto"/>
        <w:bottom w:val="none" w:sz="0" w:space="0" w:color="auto"/>
        <w:right w:val="none" w:sz="0" w:space="0" w:color="auto"/>
      </w:divBdr>
      <w:divsChild>
        <w:div w:id="14842652">
          <w:marLeft w:val="432"/>
          <w:marRight w:val="0"/>
          <w:marTop w:val="115"/>
          <w:marBottom w:val="0"/>
          <w:divBdr>
            <w:top w:val="none" w:sz="0" w:space="0" w:color="auto"/>
            <w:left w:val="none" w:sz="0" w:space="0" w:color="auto"/>
            <w:bottom w:val="none" w:sz="0" w:space="0" w:color="auto"/>
            <w:right w:val="none" w:sz="0" w:space="0" w:color="auto"/>
          </w:divBdr>
        </w:div>
        <w:div w:id="300232560">
          <w:marLeft w:val="432"/>
          <w:marRight w:val="0"/>
          <w:marTop w:val="115"/>
          <w:marBottom w:val="0"/>
          <w:divBdr>
            <w:top w:val="none" w:sz="0" w:space="0" w:color="auto"/>
            <w:left w:val="none" w:sz="0" w:space="0" w:color="auto"/>
            <w:bottom w:val="none" w:sz="0" w:space="0" w:color="auto"/>
            <w:right w:val="none" w:sz="0" w:space="0" w:color="auto"/>
          </w:divBdr>
        </w:div>
        <w:div w:id="412818242">
          <w:marLeft w:val="432"/>
          <w:marRight w:val="0"/>
          <w:marTop w:val="115"/>
          <w:marBottom w:val="0"/>
          <w:divBdr>
            <w:top w:val="none" w:sz="0" w:space="0" w:color="auto"/>
            <w:left w:val="none" w:sz="0" w:space="0" w:color="auto"/>
            <w:bottom w:val="none" w:sz="0" w:space="0" w:color="auto"/>
            <w:right w:val="none" w:sz="0" w:space="0" w:color="auto"/>
          </w:divBdr>
        </w:div>
        <w:div w:id="803085637">
          <w:marLeft w:val="432"/>
          <w:marRight w:val="0"/>
          <w:marTop w:val="115"/>
          <w:marBottom w:val="0"/>
          <w:divBdr>
            <w:top w:val="none" w:sz="0" w:space="0" w:color="auto"/>
            <w:left w:val="none" w:sz="0" w:space="0" w:color="auto"/>
            <w:bottom w:val="none" w:sz="0" w:space="0" w:color="auto"/>
            <w:right w:val="none" w:sz="0" w:space="0" w:color="auto"/>
          </w:divBdr>
        </w:div>
        <w:div w:id="875120594">
          <w:marLeft w:val="432"/>
          <w:marRight w:val="0"/>
          <w:marTop w:val="115"/>
          <w:marBottom w:val="0"/>
          <w:divBdr>
            <w:top w:val="none" w:sz="0" w:space="0" w:color="auto"/>
            <w:left w:val="none" w:sz="0" w:space="0" w:color="auto"/>
            <w:bottom w:val="none" w:sz="0" w:space="0" w:color="auto"/>
            <w:right w:val="none" w:sz="0" w:space="0" w:color="auto"/>
          </w:divBdr>
        </w:div>
        <w:div w:id="1021978235">
          <w:marLeft w:val="432"/>
          <w:marRight w:val="0"/>
          <w:marTop w:val="115"/>
          <w:marBottom w:val="0"/>
          <w:divBdr>
            <w:top w:val="none" w:sz="0" w:space="0" w:color="auto"/>
            <w:left w:val="none" w:sz="0" w:space="0" w:color="auto"/>
            <w:bottom w:val="none" w:sz="0" w:space="0" w:color="auto"/>
            <w:right w:val="none" w:sz="0" w:space="0" w:color="auto"/>
          </w:divBdr>
        </w:div>
        <w:div w:id="1240362407">
          <w:marLeft w:val="1008"/>
          <w:marRight w:val="0"/>
          <w:marTop w:val="115"/>
          <w:marBottom w:val="0"/>
          <w:divBdr>
            <w:top w:val="none" w:sz="0" w:space="0" w:color="auto"/>
            <w:left w:val="none" w:sz="0" w:space="0" w:color="auto"/>
            <w:bottom w:val="none" w:sz="0" w:space="0" w:color="auto"/>
            <w:right w:val="none" w:sz="0" w:space="0" w:color="auto"/>
          </w:divBdr>
        </w:div>
        <w:div w:id="1401059757">
          <w:marLeft w:val="432"/>
          <w:marRight w:val="0"/>
          <w:marTop w:val="115"/>
          <w:marBottom w:val="0"/>
          <w:divBdr>
            <w:top w:val="none" w:sz="0" w:space="0" w:color="auto"/>
            <w:left w:val="none" w:sz="0" w:space="0" w:color="auto"/>
            <w:bottom w:val="none" w:sz="0" w:space="0" w:color="auto"/>
            <w:right w:val="none" w:sz="0" w:space="0" w:color="auto"/>
          </w:divBdr>
        </w:div>
        <w:div w:id="1540974241">
          <w:marLeft w:val="1008"/>
          <w:marRight w:val="0"/>
          <w:marTop w:val="106"/>
          <w:marBottom w:val="0"/>
          <w:divBdr>
            <w:top w:val="none" w:sz="0" w:space="0" w:color="auto"/>
            <w:left w:val="none" w:sz="0" w:space="0" w:color="auto"/>
            <w:bottom w:val="none" w:sz="0" w:space="0" w:color="auto"/>
            <w:right w:val="none" w:sz="0" w:space="0" w:color="auto"/>
          </w:divBdr>
        </w:div>
        <w:div w:id="1742826512">
          <w:marLeft w:val="1008"/>
          <w:marRight w:val="0"/>
          <w:marTop w:val="10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1_2#1">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CE6D0A2-908F-4A65-A85D-91E23633BB21}" type="doc">
      <dgm:prSet loTypeId="urn:microsoft.com/office/officeart/2005/8/layout/hChevron3" loCatId="process" qsTypeId="urn:microsoft.com/office/officeart/2005/8/quickstyle/simple1" qsCatId="simple" csTypeId="urn:microsoft.com/office/officeart/2005/8/colors/accent1_2#1" csCatId="accent1" phldr="1"/>
      <dgm:spPr/>
    </dgm:pt>
    <dgm:pt modelId="{9DDC3CFF-8A2E-4B8D-B910-99966E8B231C}">
      <dgm:prSet phldrT="[Text]" custT="1"/>
      <dgm:spPr>
        <a:solidFill>
          <a:srgbClr val="CCFFFF"/>
        </a:solidFill>
        <a:ln>
          <a:solidFill>
            <a:schemeClr val="bg1">
              <a:lumMod val="50000"/>
            </a:schemeClr>
          </a:solidFill>
        </a:ln>
      </dgm:spPr>
      <dgm:t>
        <a:bodyPr/>
        <a:lstStyle/>
        <a:p>
          <a:r>
            <a:rPr lang="en-AU" sz="900" b="1">
              <a:solidFill>
                <a:schemeClr val="tx1"/>
              </a:solidFill>
              <a:latin typeface="Times New Roman" pitchFamily="18" charset="0"/>
              <a:cs typeface="Times New Roman" pitchFamily="18" charset="0"/>
            </a:rPr>
            <a:t>3. Analyse</a:t>
          </a:r>
        </a:p>
        <a:p>
          <a:r>
            <a:rPr lang="en-AU" sz="700">
              <a:solidFill>
                <a:schemeClr val="tx1"/>
              </a:solidFill>
              <a:latin typeface="Times New Roman" pitchFamily="18" charset="0"/>
              <a:cs typeface="Times New Roman" pitchFamily="18" charset="0"/>
            </a:rPr>
            <a:t>a. Preliminary independent analysis</a:t>
          </a:r>
        </a:p>
        <a:p>
          <a:r>
            <a:rPr lang="en-AU" sz="700">
              <a:solidFill>
                <a:schemeClr val="tx1"/>
              </a:solidFill>
              <a:latin typeface="Times New Roman" pitchFamily="18" charset="0"/>
              <a:cs typeface="Times New Roman" pitchFamily="18" charset="0"/>
            </a:rPr>
            <a:t>b. Participatory analysis</a:t>
          </a:r>
        </a:p>
      </dgm:t>
    </dgm:pt>
    <dgm:pt modelId="{589CAC9C-E2A3-4833-983C-855DE07ACF0B}" type="parTrans" cxnId="{371C1F17-36CE-47FF-9A9A-CE547C243E8A}">
      <dgm:prSet/>
      <dgm:spPr/>
      <dgm:t>
        <a:bodyPr/>
        <a:lstStyle/>
        <a:p>
          <a:endParaRPr lang="en-AU"/>
        </a:p>
      </dgm:t>
    </dgm:pt>
    <dgm:pt modelId="{C2A8D1A5-DB1B-41DA-B243-EF9747214A91}" type="sibTrans" cxnId="{371C1F17-36CE-47FF-9A9A-CE547C243E8A}">
      <dgm:prSet/>
      <dgm:spPr/>
      <dgm:t>
        <a:bodyPr/>
        <a:lstStyle/>
        <a:p>
          <a:endParaRPr lang="en-AU"/>
        </a:p>
      </dgm:t>
    </dgm:pt>
    <dgm:pt modelId="{B98191E5-8F26-4E73-A219-ADD0A49DDA13}">
      <dgm:prSet phldrT="[Text]" custT="1"/>
      <dgm:spPr>
        <a:solidFill>
          <a:srgbClr val="CCECFF"/>
        </a:solidFill>
        <a:ln>
          <a:solidFill>
            <a:schemeClr val="bg1">
              <a:lumMod val="50000"/>
            </a:schemeClr>
          </a:solidFill>
        </a:ln>
      </dgm:spPr>
      <dgm:t>
        <a:bodyPr/>
        <a:lstStyle/>
        <a:p>
          <a:r>
            <a:rPr lang="en-AU" sz="900" b="1">
              <a:solidFill>
                <a:schemeClr val="tx1"/>
              </a:solidFill>
              <a:latin typeface="Times New Roman" pitchFamily="18" charset="0"/>
              <a:cs typeface="Times New Roman" pitchFamily="18" charset="0"/>
            </a:rPr>
            <a:t>4. Report</a:t>
          </a:r>
        </a:p>
      </dgm:t>
    </dgm:pt>
    <dgm:pt modelId="{2FAE09A8-B262-4E2B-8160-79358AADDEA8}" type="parTrans" cxnId="{30D1FC09-C676-481D-B45F-B0F33AC3BCAC}">
      <dgm:prSet/>
      <dgm:spPr/>
      <dgm:t>
        <a:bodyPr/>
        <a:lstStyle/>
        <a:p>
          <a:endParaRPr lang="en-AU"/>
        </a:p>
      </dgm:t>
    </dgm:pt>
    <dgm:pt modelId="{BF1675DE-3928-414C-9115-6B941516641D}" type="sibTrans" cxnId="{30D1FC09-C676-481D-B45F-B0F33AC3BCAC}">
      <dgm:prSet/>
      <dgm:spPr/>
      <dgm:t>
        <a:bodyPr/>
        <a:lstStyle/>
        <a:p>
          <a:endParaRPr lang="en-AU"/>
        </a:p>
      </dgm:t>
    </dgm:pt>
    <dgm:pt modelId="{15ABC6FE-7D18-4D73-A588-CF527E16B992}">
      <dgm:prSet phldrT="[Text]" custT="1"/>
      <dgm:spPr>
        <a:solidFill>
          <a:srgbClr val="FFCCFF"/>
        </a:solidFill>
        <a:ln>
          <a:solidFill>
            <a:schemeClr val="bg1">
              <a:lumMod val="50000"/>
            </a:schemeClr>
          </a:solidFill>
        </a:ln>
      </dgm:spPr>
      <dgm:t>
        <a:bodyPr/>
        <a:lstStyle/>
        <a:p>
          <a:r>
            <a:rPr lang="en-AU" sz="900" b="1">
              <a:solidFill>
                <a:schemeClr val="tx1"/>
              </a:solidFill>
              <a:latin typeface="Times New Roman" pitchFamily="18" charset="0"/>
              <a:cs typeface="Times New Roman" pitchFamily="18" charset="0"/>
            </a:rPr>
            <a:t>5. Re-design</a:t>
          </a:r>
        </a:p>
      </dgm:t>
    </dgm:pt>
    <dgm:pt modelId="{C8933666-4A09-48CB-8F4D-EABFBC1B2D53}" type="parTrans" cxnId="{34DD983F-BA04-46E8-8563-C423F0579515}">
      <dgm:prSet/>
      <dgm:spPr/>
      <dgm:t>
        <a:bodyPr/>
        <a:lstStyle/>
        <a:p>
          <a:endParaRPr lang="en-AU"/>
        </a:p>
      </dgm:t>
    </dgm:pt>
    <dgm:pt modelId="{F1A9FFFB-5EF5-4725-AE8C-7F0E7A56178E}" type="sibTrans" cxnId="{34DD983F-BA04-46E8-8563-C423F0579515}">
      <dgm:prSet/>
      <dgm:spPr/>
      <dgm:t>
        <a:bodyPr/>
        <a:lstStyle/>
        <a:p>
          <a:endParaRPr lang="en-AU"/>
        </a:p>
      </dgm:t>
    </dgm:pt>
    <dgm:pt modelId="{E6CD398D-92D9-48DD-993C-CB0220EE29DF}">
      <dgm:prSet custT="1"/>
      <dgm:spPr>
        <a:solidFill>
          <a:srgbClr val="CCFF99"/>
        </a:solidFill>
        <a:ln>
          <a:solidFill>
            <a:schemeClr val="bg1">
              <a:lumMod val="50000"/>
            </a:schemeClr>
          </a:solidFill>
        </a:ln>
      </dgm:spPr>
      <dgm:t>
        <a:bodyPr/>
        <a:lstStyle/>
        <a:p>
          <a:r>
            <a:rPr lang="en-AU" sz="900" b="1">
              <a:solidFill>
                <a:schemeClr val="tx1"/>
              </a:solidFill>
              <a:latin typeface="Times New Roman" pitchFamily="18" charset="0"/>
              <a:cs typeface="Times New Roman" pitchFamily="18" charset="0"/>
            </a:rPr>
            <a:t>2. Data collection</a:t>
          </a:r>
        </a:p>
      </dgm:t>
    </dgm:pt>
    <dgm:pt modelId="{F2A03262-C463-46BA-A8C2-DCA867D00A42}" type="parTrans" cxnId="{A756410B-F4CA-49D2-B42D-5A4767A4DA49}">
      <dgm:prSet/>
      <dgm:spPr/>
      <dgm:t>
        <a:bodyPr/>
        <a:lstStyle/>
        <a:p>
          <a:endParaRPr lang="en-AU"/>
        </a:p>
      </dgm:t>
    </dgm:pt>
    <dgm:pt modelId="{F6A0E614-9196-4F63-86EA-B93F66FCD71F}" type="sibTrans" cxnId="{A756410B-F4CA-49D2-B42D-5A4767A4DA49}">
      <dgm:prSet/>
      <dgm:spPr/>
      <dgm:t>
        <a:bodyPr/>
        <a:lstStyle/>
        <a:p>
          <a:endParaRPr lang="en-AU"/>
        </a:p>
      </dgm:t>
    </dgm:pt>
    <dgm:pt modelId="{52FD2A18-23FD-4DC8-AF23-4129BAB8A99A}">
      <dgm:prSet custT="1"/>
      <dgm:spPr>
        <a:solidFill>
          <a:srgbClr val="FFFF99"/>
        </a:solidFill>
        <a:ln>
          <a:solidFill>
            <a:schemeClr val="bg1">
              <a:lumMod val="50000"/>
            </a:schemeClr>
          </a:solidFill>
        </a:ln>
      </dgm:spPr>
      <dgm:t>
        <a:bodyPr/>
        <a:lstStyle/>
        <a:p>
          <a:r>
            <a:rPr lang="en-AU" sz="900" b="1">
              <a:solidFill>
                <a:schemeClr val="tx1"/>
              </a:solidFill>
              <a:latin typeface="Times New Roman" pitchFamily="18" charset="0"/>
              <a:cs typeface="Times New Roman" pitchFamily="18" charset="0"/>
            </a:rPr>
            <a:t>1. Plan</a:t>
          </a:r>
          <a:r>
            <a:rPr lang="en-AU" sz="900">
              <a:solidFill>
                <a:schemeClr val="tx1"/>
              </a:solidFill>
              <a:latin typeface="Times New Roman" pitchFamily="18" charset="0"/>
              <a:cs typeface="Times New Roman" pitchFamily="18" charset="0"/>
            </a:rPr>
            <a:t>	</a:t>
          </a:r>
        </a:p>
      </dgm:t>
    </dgm:pt>
    <dgm:pt modelId="{37306169-D7BD-41B0-AA12-F6A00633BCF4}" type="sibTrans" cxnId="{3D472D93-1836-4284-A2FF-611D72657D86}">
      <dgm:prSet/>
      <dgm:spPr/>
      <dgm:t>
        <a:bodyPr/>
        <a:lstStyle/>
        <a:p>
          <a:endParaRPr lang="en-AU"/>
        </a:p>
      </dgm:t>
    </dgm:pt>
    <dgm:pt modelId="{2FEC45D3-8E86-490B-937B-567A802D00F5}" type="parTrans" cxnId="{3D472D93-1836-4284-A2FF-611D72657D86}">
      <dgm:prSet/>
      <dgm:spPr/>
      <dgm:t>
        <a:bodyPr/>
        <a:lstStyle/>
        <a:p>
          <a:endParaRPr lang="en-AU"/>
        </a:p>
      </dgm:t>
    </dgm:pt>
    <dgm:pt modelId="{82BC485C-439B-4789-99E1-3F6FEFC994E7}" type="pres">
      <dgm:prSet presAssocID="{4CE6D0A2-908F-4A65-A85D-91E23633BB21}" presName="Name0" presStyleCnt="0">
        <dgm:presLayoutVars>
          <dgm:dir/>
          <dgm:resizeHandles val="exact"/>
        </dgm:presLayoutVars>
      </dgm:prSet>
      <dgm:spPr/>
    </dgm:pt>
    <dgm:pt modelId="{88FC587C-F6CE-4600-8C5E-322E5F5B40A2}" type="pres">
      <dgm:prSet presAssocID="{52FD2A18-23FD-4DC8-AF23-4129BAB8A99A}" presName="parTxOnly" presStyleLbl="node1" presStyleIdx="0" presStyleCnt="5">
        <dgm:presLayoutVars>
          <dgm:bulletEnabled val="1"/>
        </dgm:presLayoutVars>
      </dgm:prSet>
      <dgm:spPr/>
      <dgm:t>
        <a:bodyPr/>
        <a:lstStyle/>
        <a:p>
          <a:endParaRPr lang="en-AU"/>
        </a:p>
      </dgm:t>
    </dgm:pt>
    <dgm:pt modelId="{133B7CC6-FC24-4F25-AC43-51E2EBDEC64E}" type="pres">
      <dgm:prSet presAssocID="{37306169-D7BD-41B0-AA12-F6A00633BCF4}" presName="parSpace" presStyleCnt="0"/>
      <dgm:spPr/>
    </dgm:pt>
    <dgm:pt modelId="{93119322-4A91-41D2-8562-04993BAC728A}" type="pres">
      <dgm:prSet presAssocID="{E6CD398D-92D9-48DD-993C-CB0220EE29DF}" presName="parTxOnly" presStyleLbl="node1" presStyleIdx="1" presStyleCnt="5">
        <dgm:presLayoutVars>
          <dgm:bulletEnabled val="1"/>
        </dgm:presLayoutVars>
      </dgm:prSet>
      <dgm:spPr/>
      <dgm:t>
        <a:bodyPr/>
        <a:lstStyle/>
        <a:p>
          <a:endParaRPr lang="en-AU"/>
        </a:p>
      </dgm:t>
    </dgm:pt>
    <dgm:pt modelId="{6E43C6E8-D532-4E3B-85D1-6A43535179BC}" type="pres">
      <dgm:prSet presAssocID="{F6A0E614-9196-4F63-86EA-B93F66FCD71F}" presName="parSpace" presStyleCnt="0"/>
      <dgm:spPr/>
    </dgm:pt>
    <dgm:pt modelId="{1E7A0B6A-2BCA-4748-A36B-E51A0061E116}" type="pres">
      <dgm:prSet presAssocID="{9DDC3CFF-8A2E-4B8D-B910-99966E8B231C}" presName="parTxOnly" presStyleLbl="node1" presStyleIdx="2" presStyleCnt="5">
        <dgm:presLayoutVars>
          <dgm:bulletEnabled val="1"/>
        </dgm:presLayoutVars>
      </dgm:prSet>
      <dgm:spPr/>
      <dgm:t>
        <a:bodyPr/>
        <a:lstStyle/>
        <a:p>
          <a:endParaRPr lang="en-AU"/>
        </a:p>
      </dgm:t>
    </dgm:pt>
    <dgm:pt modelId="{229FC888-BD27-4362-8647-3EF90A1486F8}" type="pres">
      <dgm:prSet presAssocID="{C2A8D1A5-DB1B-41DA-B243-EF9747214A91}" presName="parSpace" presStyleCnt="0"/>
      <dgm:spPr/>
    </dgm:pt>
    <dgm:pt modelId="{E63E3592-C35C-43C6-AC97-8BB55A7D59AF}" type="pres">
      <dgm:prSet presAssocID="{B98191E5-8F26-4E73-A219-ADD0A49DDA13}" presName="parTxOnly" presStyleLbl="node1" presStyleIdx="3" presStyleCnt="5">
        <dgm:presLayoutVars>
          <dgm:bulletEnabled val="1"/>
        </dgm:presLayoutVars>
      </dgm:prSet>
      <dgm:spPr/>
      <dgm:t>
        <a:bodyPr/>
        <a:lstStyle/>
        <a:p>
          <a:endParaRPr lang="en-AU"/>
        </a:p>
      </dgm:t>
    </dgm:pt>
    <dgm:pt modelId="{AD1F1036-55CC-4C63-B979-0533911F36B9}" type="pres">
      <dgm:prSet presAssocID="{BF1675DE-3928-414C-9115-6B941516641D}" presName="parSpace" presStyleCnt="0"/>
      <dgm:spPr/>
    </dgm:pt>
    <dgm:pt modelId="{4435093B-61B5-4254-ADED-29FBBFF2C3B5}" type="pres">
      <dgm:prSet presAssocID="{15ABC6FE-7D18-4D73-A588-CF527E16B992}" presName="parTxOnly" presStyleLbl="node1" presStyleIdx="4" presStyleCnt="5">
        <dgm:presLayoutVars>
          <dgm:bulletEnabled val="1"/>
        </dgm:presLayoutVars>
      </dgm:prSet>
      <dgm:spPr/>
      <dgm:t>
        <a:bodyPr/>
        <a:lstStyle/>
        <a:p>
          <a:endParaRPr lang="en-AU"/>
        </a:p>
      </dgm:t>
    </dgm:pt>
  </dgm:ptLst>
  <dgm:cxnLst>
    <dgm:cxn modelId="{34DD983F-BA04-46E8-8563-C423F0579515}" srcId="{4CE6D0A2-908F-4A65-A85D-91E23633BB21}" destId="{15ABC6FE-7D18-4D73-A588-CF527E16B992}" srcOrd="4" destOrd="0" parTransId="{C8933666-4A09-48CB-8F4D-EABFBC1B2D53}" sibTransId="{F1A9FFFB-5EF5-4725-AE8C-7F0E7A56178E}"/>
    <dgm:cxn modelId="{C0DE1F9C-83AF-45C7-B893-A70077B57B33}" type="presOf" srcId="{9DDC3CFF-8A2E-4B8D-B910-99966E8B231C}" destId="{1E7A0B6A-2BCA-4748-A36B-E51A0061E116}" srcOrd="0" destOrd="0" presId="urn:microsoft.com/office/officeart/2005/8/layout/hChevron3"/>
    <dgm:cxn modelId="{13EE9CC1-53A1-4459-B262-A668599647F7}" type="presOf" srcId="{52FD2A18-23FD-4DC8-AF23-4129BAB8A99A}" destId="{88FC587C-F6CE-4600-8C5E-322E5F5B40A2}" srcOrd="0" destOrd="0" presId="urn:microsoft.com/office/officeart/2005/8/layout/hChevron3"/>
    <dgm:cxn modelId="{30D1FC09-C676-481D-B45F-B0F33AC3BCAC}" srcId="{4CE6D0A2-908F-4A65-A85D-91E23633BB21}" destId="{B98191E5-8F26-4E73-A219-ADD0A49DDA13}" srcOrd="3" destOrd="0" parTransId="{2FAE09A8-B262-4E2B-8160-79358AADDEA8}" sibTransId="{BF1675DE-3928-414C-9115-6B941516641D}"/>
    <dgm:cxn modelId="{0D69BA42-3354-4BD0-9A01-D81816F702F2}" type="presOf" srcId="{E6CD398D-92D9-48DD-993C-CB0220EE29DF}" destId="{93119322-4A91-41D2-8562-04993BAC728A}" srcOrd="0" destOrd="0" presId="urn:microsoft.com/office/officeart/2005/8/layout/hChevron3"/>
    <dgm:cxn modelId="{371C1F17-36CE-47FF-9A9A-CE547C243E8A}" srcId="{4CE6D0A2-908F-4A65-A85D-91E23633BB21}" destId="{9DDC3CFF-8A2E-4B8D-B910-99966E8B231C}" srcOrd="2" destOrd="0" parTransId="{589CAC9C-E2A3-4833-983C-855DE07ACF0B}" sibTransId="{C2A8D1A5-DB1B-41DA-B243-EF9747214A91}"/>
    <dgm:cxn modelId="{7CB064BB-0AFD-4284-B6A8-41E579E78FA0}" type="presOf" srcId="{15ABC6FE-7D18-4D73-A588-CF527E16B992}" destId="{4435093B-61B5-4254-ADED-29FBBFF2C3B5}" srcOrd="0" destOrd="0" presId="urn:microsoft.com/office/officeart/2005/8/layout/hChevron3"/>
    <dgm:cxn modelId="{A756410B-F4CA-49D2-B42D-5A4767A4DA49}" srcId="{4CE6D0A2-908F-4A65-A85D-91E23633BB21}" destId="{E6CD398D-92D9-48DD-993C-CB0220EE29DF}" srcOrd="1" destOrd="0" parTransId="{F2A03262-C463-46BA-A8C2-DCA867D00A42}" sibTransId="{F6A0E614-9196-4F63-86EA-B93F66FCD71F}"/>
    <dgm:cxn modelId="{CF5CB307-D6C7-4A14-8C9F-F6A932E53338}" type="presOf" srcId="{B98191E5-8F26-4E73-A219-ADD0A49DDA13}" destId="{E63E3592-C35C-43C6-AC97-8BB55A7D59AF}" srcOrd="0" destOrd="0" presId="urn:microsoft.com/office/officeart/2005/8/layout/hChevron3"/>
    <dgm:cxn modelId="{3D472D93-1836-4284-A2FF-611D72657D86}" srcId="{4CE6D0A2-908F-4A65-A85D-91E23633BB21}" destId="{52FD2A18-23FD-4DC8-AF23-4129BAB8A99A}" srcOrd="0" destOrd="0" parTransId="{2FEC45D3-8E86-490B-937B-567A802D00F5}" sibTransId="{37306169-D7BD-41B0-AA12-F6A00633BCF4}"/>
    <dgm:cxn modelId="{E6CFE6C8-4BEB-4EFF-BB95-F8F92C96DD29}" type="presOf" srcId="{4CE6D0A2-908F-4A65-A85D-91E23633BB21}" destId="{82BC485C-439B-4789-99E1-3F6FEFC994E7}" srcOrd="0" destOrd="0" presId="urn:microsoft.com/office/officeart/2005/8/layout/hChevron3"/>
    <dgm:cxn modelId="{8033A3C2-626B-4AAB-AAB4-49FFDF701D1C}" type="presParOf" srcId="{82BC485C-439B-4789-99E1-3F6FEFC994E7}" destId="{88FC587C-F6CE-4600-8C5E-322E5F5B40A2}" srcOrd="0" destOrd="0" presId="urn:microsoft.com/office/officeart/2005/8/layout/hChevron3"/>
    <dgm:cxn modelId="{171FE4CD-8C7E-459A-B82C-4C3363564F97}" type="presParOf" srcId="{82BC485C-439B-4789-99E1-3F6FEFC994E7}" destId="{133B7CC6-FC24-4F25-AC43-51E2EBDEC64E}" srcOrd="1" destOrd="0" presId="urn:microsoft.com/office/officeart/2005/8/layout/hChevron3"/>
    <dgm:cxn modelId="{D6CEA075-5F3D-4427-9D5D-A9D0849E4933}" type="presParOf" srcId="{82BC485C-439B-4789-99E1-3F6FEFC994E7}" destId="{93119322-4A91-41D2-8562-04993BAC728A}" srcOrd="2" destOrd="0" presId="urn:microsoft.com/office/officeart/2005/8/layout/hChevron3"/>
    <dgm:cxn modelId="{3362A6DC-D25C-460C-AC70-0AA6D9886908}" type="presParOf" srcId="{82BC485C-439B-4789-99E1-3F6FEFC994E7}" destId="{6E43C6E8-D532-4E3B-85D1-6A43535179BC}" srcOrd="3" destOrd="0" presId="urn:microsoft.com/office/officeart/2005/8/layout/hChevron3"/>
    <dgm:cxn modelId="{E01A9D48-2DE6-4933-82C0-5F40D252D359}" type="presParOf" srcId="{82BC485C-439B-4789-99E1-3F6FEFC994E7}" destId="{1E7A0B6A-2BCA-4748-A36B-E51A0061E116}" srcOrd="4" destOrd="0" presId="urn:microsoft.com/office/officeart/2005/8/layout/hChevron3"/>
    <dgm:cxn modelId="{36B74281-1FA4-418F-B490-EAEA673EFE6E}" type="presParOf" srcId="{82BC485C-439B-4789-99E1-3F6FEFC994E7}" destId="{229FC888-BD27-4362-8647-3EF90A1486F8}" srcOrd="5" destOrd="0" presId="urn:microsoft.com/office/officeart/2005/8/layout/hChevron3"/>
    <dgm:cxn modelId="{A31E77DA-AD16-41B8-BF90-50D327BCE00F}" type="presParOf" srcId="{82BC485C-439B-4789-99E1-3F6FEFC994E7}" destId="{E63E3592-C35C-43C6-AC97-8BB55A7D59AF}" srcOrd="6" destOrd="0" presId="urn:microsoft.com/office/officeart/2005/8/layout/hChevron3"/>
    <dgm:cxn modelId="{1B3A669C-B33A-4CC0-AC4A-472808F2638A}" type="presParOf" srcId="{82BC485C-439B-4789-99E1-3F6FEFC994E7}" destId="{AD1F1036-55CC-4C63-B979-0533911F36B9}" srcOrd="7" destOrd="0" presId="urn:microsoft.com/office/officeart/2005/8/layout/hChevron3"/>
    <dgm:cxn modelId="{DDE87B6F-EAB6-4EF1-89BD-97865266925C}" type="presParOf" srcId="{82BC485C-439B-4789-99E1-3F6FEFC994E7}" destId="{4435093B-61B5-4254-ADED-29FBBFF2C3B5}" srcOrd="8" destOrd="0" presId="urn:microsoft.com/office/officeart/2005/8/layout/hChevron3"/>
  </dgm:cxnLst>
  <dgm:bg/>
  <dgm:whole/>
  <dgm:extLst>
    <a:ext uri="http://schemas.microsoft.com/office/drawing/2008/diagram">
      <dsp:dataModelExt xmlns:dsp="http://schemas.microsoft.com/office/drawing/2008/diagram" xmlns="" relId="rId13"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88FC587C-F6CE-4600-8C5E-322E5F5B40A2}">
      <dsp:nvSpPr>
        <dsp:cNvPr id="0" name=""/>
        <dsp:cNvSpPr/>
      </dsp:nvSpPr>
      <dsp:spPr>
        <a:xfrm>
          <a:off x="735" y="122553"/>
          <a:ext cx="1434399" cy="573759"/>
        </a:xfrm>
        <a:prstGeom prst="homePlate">
          <a:avLst/>
        </a:prstGeom>
        <a:solidFill>
          <a:srgbClr val="FFFF99"/>
        </a:solidFill>
        <a:ln w="25400" cap="flat" cmpd="sng" algn="ctr">
          <a:solidFill>
            <a:schemeClr val="bg1">
              <a:lumMod val="5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8006" tIns="24003" rIns="12002" bIns="24003" numCol="1" spcCol="1270" anchor="ctr" anchorCtr="0">
          <a:noAutofit/>
        </a:bodyPr>
        <a:lstStyle/>
        <a:p>
          <a:pPr lvl="0" algn="ctr" defTabSz="400050">
            <a:lnSpc>
              <a:spcPct val="90000"/>
            </a:lnSpc>
            <a:spcBef>
              <a:spcPct val="0"/>
            </a:spcBef>
            <a:spcAft>
              <a:spcPct val="35000"/>
            </a:spcAft>
          </a:pPr>
          <a:r>
            <a:rPr lang="en-AU" sz="900" b="1" kern="1200">
              <a:solidFill>
                <a:schemeClr val="tx1"/>
              </a:solidFill>
              <a:latin typeface="Times New Roman" pitchFamily="18" charset="0"/>
              <a:cs typeface="Times New Roman" pitchFamily="18" charset="0"/>
            </a:rPr>
            <a:t>1. Plan</a:t>
          </a:r>
          <a:r>
            <a:rPr lang="en-AU" sz="900" kern="1200">
              <a:solidFill>
                <a:schemeClr val="tx1"/>
              </a:solidFill>
              <a:latin typeface="Times New Roman" pitchFamily="18" charset="0"/>
              <a:cs typeface="Times New Roman" pitchFamily="18" charset="0"/>
            </a:rPr>
            <a:t>	</a:t>
          </a:r>
        </a:p>
      </dsp:txBody>
      <dsp:txXfrm>
        <a:off x="735" y="122553"/>
        <a:ext cx="1434399" cy="573759"/>
      </dsp:txXfrm>
    </dsp:sp>
    <dsp:sp modelId="{93119322-4A91-41D2-8562-04993BAC728A}">
      <dsp:nvSpPr>
        <dsp:cNvPr id="0" name=""/>
        <dsp:cNvSpPr/>
      </dsp:nvSpPr>
      <dsp:spPr>
        <a:xfrm>
          <a:off x="1148255" y="122553"/>
          <a:ext cx="1434399" cy="573759"/>
        </a:xfrm>
        <a:prstGeom prst="chevron">
          <a:avLst/>
        </a:prstGeom>
        <a:solidFill>
          <a:srgbClr val="CCFF99"/>
        </a:solidFill>
        <a:ln w="25400" cap="flat" cmpd="sng" algn="ctr">
          <a:solidFill>
            <a:schemeClr val="bg1">
              <a:lumMod val="5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24003" rIns="12002" bIns="24003" numCol="1" spcCol="1270" anchor="ctr" anchorCtr="0">
          <a:noAutofit/>
        </a:bodyPr>
        <a:lstStyle/>
        <a:p>
          <a:pPr lvl="0" algn="ctr" defTabSz="400050">
            <a:lnSpc>
              <a:spcPct val="90000"/>
            </a:lnSpc>
            <a:spcBef>
              <a:spcPct val="0"/>
            </a:spcBef>
            <a:spcAft>
              <a:spcPct val="35000"/>
            </a:spcAft>
          </a:pPr>
          <a:r>
            <a:rPr lang="en-AU" sz="900" b="1" kern="1200">
              <a:solidFill>
                <a:schemeClr val="tx1"/>
              </a:solidFill>
              <a:latin typeface="Times New Roman" pitchFamily="18" charset="0"/>
              <a:cs typeface="Times New Roman" pitchFamily="18" charset="0"/>
            </a:rPr>
            <a:t>2. Data collection</a:t>
          </a:r>
        </a:p>
      </dsp:txBody>
      <dsp:txXfrm>
        <a:off x="1148255" y="122553"/>
        <a:ext cx="1434399" cy="573759"/>
      </dsp:txXfrm>
    </dsp:sp>
    <dsp:sp modelId="{1E7A0B6A-2BCA-4748-A36B-E51A0061E116}">
      <dsp:nvSpPr>
        <dsp:cNvPr id="0" name=""/>
        <dsp:cNvSpPr/>
      </dsp:nvSpPr>
      <dsp:spPr>
        <a:xfrm>
          <a:off x="2295775" y="122553"/>
          <a:ext cx="1434399" cy="573759"/>
        </a:xfrm>
        <a:prstGeom prst="chevron">
          <a:avLst/>
        </a:prstGeom>
        <a:solidFill>
          <a:srgbClr val="CCFFFF"/>
        </a:solidFill>
        <a:ln w="25400" cap="flat" cmpd="sng" algn="ctr">
          <a:solidFill>
            <a:schemeClr val="bg1">
              <a:lumMod val="5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24003" rIns="12002" bIns="24003" numCol="1" spcCol="1270" anchor="ctr" anchorCtr="0">
          <a:noAutofit/>
        </a:bodyPr>
        <a:lstStyle/>
        <a:p>
          <a:pPr lvl="0" algn="ctr" defTabSz="400050">
            <a:lnSpc>
              <a:spcPct val="90000"/>
            </a:lnSpc>
            <a:spcBef>
              <a:spcPct val="0"/>
            </a:spcBef>
            <a:spcAft>
              <a:spcPct val="35000"/>
            </a:spcAft>
          </a:pPr>
          <a:r>
            <a:rPr lang="en-AU" sz="900" b="1" kern="1200">
              <a:solidFill>
                <a:schemeClr val="tx1"/>
              </a:solidFill>
              <a:latin typeface="Times New Roman" pitchFamily="18" charset="0"/>
              <a:cs typeface="Times New Roman" pitchFamily="18" charset="0"/>
            </a:rPr>
            <a:t>3. Analyse</a:t>
          </a:r>
        </a:p>
        <a:p>
          <a:pPr lvl="0" algn="ctr" defTabSz="400050">
            <a:lnSpc>
              <a:spcPct val="90000"/>
            </a:lnSpc>
            <a:spcBef>
              <a:spcPct val="0"/>
            </a:spcBef>
            <a:spcAft>
              <a:spcPct val="35000"/>
            </a:spcAft>
          </a:pPr>
          <a:r>
            <a:rPr lang="en-AU" sz="700" kern="1200">
              <a:solidFill>
                <a:schemeClr val="tx1"/>
              </a:solidFill>
              <a:latin typeface="Times New Roman" pitchFamily="18" charset="0"/>
              <a:cs typeface="Times New Roman" pitchFamily="18" charset="0"/>
            </a:rPr>
            <a:t>a. Preliminary independent analysis</a:t>
          </a:r>
        </a:p>
        <a:p>
          <a:pPr lvl="0" algn="ctr" defTabSz="400050">
            <a:lnSpc>
              <a:spcPct val="90000"/>
            </a:lnSpc>
            <a:spcBef>
              <a:spcPct val="0"/>
            </a:spcBef>
            <a:spcAft>
              <a:spcPct val="35000"/>
            </a:spcAft>
          </a:pPr>
          <a:r>
            <a:rPr lang="en-AU" sz="700" kern="1200">
              <a:solidFill>
                <a:schemeClr val="tx1"/>
              </a:solidFill>
              <a:latin typeface="Times New Roman" pitchFamily="18" charset="0"/>
              <a:cs typeface="Times New Roman" pitchFamily="18" charset="0"/>
            </a:rPr>
            <a:t>b. Participatory analysis</a:t>
          </a:r>
        </a:p>
      </dsp:txBody>
      <dsp:txXfrm>
        <a:off x="2295775" y="122553"/>
        <a:ext cx="1434399" cy="573759"/>
      </dsp:txXfrm>
    </dsp:sp>
    <dsp:sp modelId="{E63E3592-C35C-43C6-AC97-8BB55A7D59AF}">
      <dsp:nvSpPr>
        <dsp:cNvPr id="0" name=""/>
        <dsp:cNvSpPr/>
      </dsp:nvSpPr>
      <dsp:spPr>
        <a:xfrm>
          <a:off x="3443295" y="122553"/>
          <a:ext cx="1434399" cy="573759"/>
        </a:xfrm>
        <a:prstGeom prst="chevron">
          <a:avLst/>
        </a:prstGeom>
        <a:solidFill>
          <a:srgbClr val="CCECFF"/>
        </a:solidFill>
        <a:ln w="25400" cap="flat" cmpd="sng" algn="ctr">
          <a:solidFill>
            <a:schemeClr val="bg1">
              <a:lumMod val="5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24003" rIns="12002" bIns="24003" numCol="1" spcCol="1270" anchor="ctr" anchorCtr="0">
          <a:noAutofit/>
        </a:bodyPr>
        <a:lstStyle/>
        <a:p>
          <a:pPr lvl="0" algn="ctr" defTabSz="400050">
            <a:lnSpc>
              <a:spcPct val="90000"/>
            </a:lnSpc>
            <a:spcBef>
              <a:spcPct val="0"/>
            </a:spcBef>
            <a:spcAft>
              <a:spcPct val="35000"/>
            </a:spcAft>
          </a:pPr>
          <a:r>
            <a:rPr lang="en-AU" sz="900" b="1" kern="1200">
              <a:solidFill>
                <a:schemeClr val="tx1"/>
              </a:solidFill>
              <a:latin typeface="Times New Roman" pitchFamily="18" charset="0"/>
              <a:cs typeface="Times New Roman" pitchFamily="18" charset="0"/>
            </a:rPr>
            <a:t>4. Report</a:t>
          </a:r>
        </a:p>
      </dsp:txBody>
      <dsp:txXfrm>
        <a:off x="3443295" y="122553"/>
        <a:ext cx="1434399" cy="573759"/>
      </dsp:txXfrm>
    </dsp:sp>
    <dsp:sp modelId="{4435093B-61B5-4254-ADED-29FBBFF2C3B5}">
      <dsp:nvSpPr>
        <dsp:cNvPr id="0" name=""/>
        <dsp:cNvSpPr/>
      </dsp:nvSpPr>
      <dsp:spPr>
        <a:xfrm>
          <a:off x="4590815" y="122553"/>
          <a:ext cx="1434399" cy="573759"/>
        </a:xfrm>
        <a:prstGeom prst="chevron">
          <a:avLst/>
        </a:prstGeom>
        <a:solidFill>
          <a:srgbClr val="FFCCFF"/>
        </a:solidFill>
        <a:ln w="25400" cap="flat" cmpd="sng" algn="ctr">
          <a:solidFill>
            <a:schemeClr val="bg1">
              <a:lumMod val="5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24003" rIns="12002" bIns="24003" numCol="1" spcCol="1270" anchor="ctr" anchorCtr="0">
          <a:noAutofit/>
        </a:bodyPr>
        <a:lstStyle/>
        <a:p>
          <a:pPr lvl="0" algn="ctr" defTabSz="400050">
            <a:lnSpc>
              <a:spcPct val="90000"/>
            </a:lnSpc>
            <a:spcBef>
              <a:spcPct val="0"/>
            </a:spcBef>
            <a:spcAft>
              <a:spcPct val="35000"/>
            </a:spcAft>
          </a:pPr>
          <a:r>
            <a:rPr lang="en-AU" sz="900" b="1" kern="1200">
              <a:solidFill>
                <a:schemeClr val="tx1"/>
              </a:solidFill>
              <a:latin typeface="Times New Roman" pitchFamily="18" charset="0"/>
              <a:cs typeface="Times New Roman" pitchFamily="18" charset="0"/>
            </a:rPr>
            <a:t>5. Re-design</a:t>
          </a:r>
        </a:p>
      </dsp:txBody>
      <dsp:txXfrm>
        <a:off x="4590815" y="122553"/>
        <a:ext cx="1434399" cy="573759"/>
      </dsp:txXfrm>
    </dsp:sp>
  </dsp:spTree>
</dsp:drawing>
</file>

<file path=word/diagrams/layout1.xml><?xml version="1.0" encoding="utf-8"?>
<dgm:layoutDef xmlns:dgm="http://schemas.openxmlformats.org/drawingml/2006/diagram" xmlns:a="http://schemas.openxmlformats.org/drawingml/2006/main" uniqueId="urn:microsoft.com/office/officeart/2005/8/layout/hChevron3">
  <dgm:title val=""/>
  <dgm:desc val=""/>
  <dgm:catLst>
    <dgm:cat type="process" pri="10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root des" func="maxDepth" op="gte" val="2">
        <dgm:constrLst>
          <dgm:constr type="w" for="ch" forName="parAndChTx" refType="w"/>
          <dgm:constr type="primFontSz" for="ch" ptType="node" op="equ"/>
          <dgm:constr type="w" for="ch" forName="parAndChSpace" refType="w" refFor="ch" refForName="parAndChTx" fact="-0.2"/>
          <dgm:constr type="w" for="ch" ptType="sibTrans" op="equ"/>
        </dgm:constrLst>
        <dgm:ruleLst/>
        <dgm:forEach name="Name6" axis="ch" ptType="node">
          <dgm:layoutNode name="parAndChTx">
            <dgm:varLst>
              <dgm:bulletEnabled val="1"/>
            </dgm:varLst>
            <dgm:alg type="tx"/>
            <dgm:choose name="Name7">
              <dgm:if name="Name8" func="var" arg="dir" op="equ" val="norm">
                <dgm:choose name="Name9">
                  <dgm:if name="Name10" axis="self" ptType="node" func="pos" op="equ" val="1">
                    <dgm:shape xmlns:r="http://schemas.openxmlformats.org/officeDocument/2006/relationships"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4"/>
                    </dgm:constrLst>
                  </dgm:if>
                  <dgm:else name="Name11">
                    <dgm:shape xmlns:r="http://schemas.openxmlformats.org/officeDocument/2006/relationships"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if>
              <dgm:else name="Name12">
                <dgm:choose name="Name13">
                  <dgm:if name="Name14" axis="self" ptType="node" func="pos" op="equ" val="1">
                    <dgm:shape xmlns:r="http://schemas.openxmlformats.org/officeDocument/2006/relationships" rot="180"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4"/>
                      <dgm:constr type="rMarg" refType="w" fact="0.1"/>
                    </dgm:constrLst>
                  </dgm:if>
                  <dgm:else name="Name15">
                    <dgm:shape xmlns:r="http://schemas.openxmlformats.org/officeDocument/2006/relationships" rot="180"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else>
            </dgm:choose>
            <dgm:ruleLst>
              <dgm:rule type="primFontSz" val="5" fact="NaN" max="NaN"/>
            </dgm:ruleLst>
          </dgm:layoutNode>
          <dgm:forEach name="Name16" axis="followSib" ptType="sibTrans" cnt="1">
            <dgm:layoutNode name="parAndChSpace">
              <dgm:alg type="sp"/>
              <dgm:shape xmlns:r="http://schemas.openxmlformats.org/officeDocument/2006/relationships" r:blip="">
                <dgm:adjLst/>
              </dgm:shape>
              <dgm:presOf/>
              <dgm:constrLst/>
              <dgm:ruleLst/>
            </dgm:layoutNode>
          </dgm:forEach>
        </dgm:forEach>
      </dgm:if>
      <dgm:else name="Name17">
        <dgm:constrLst>
          <dgm:constr type="w" for="ch" forName="parTxOnly" refType="w"/>
          <dgm:constr type="primFontSz" for="ch" ptType="node" op="equ"/>
          <dgm:constr type="w" for="ch" forName="parSpace" refType="w" refFor="ch" refForName="parTxOnly" fact="-0.2"/>
          <dgm:constr type="w" for="ch" ptType="sibTrans" op="equ"/>
        </dgm:constrLst>
        <dgm:ruleLst/>
        <dgm:forEach name="Name18" axis="ch" ptType="node">
          <dgm:layoutNode name="parTxOnly">
            <dgm:varLst>
              <dgm:bulletEnabled val="1"/>
            </dgm:varLst>
            <dgm:alg type="tx"/>
            <dgm:presOf axis="desOrSelf" ptType="node"/>
            <dgm:choose name="Name19">
              <dgm:if name="Name20" func="var" arg="dir" op="equ" val="norm">
                <dgm:choose name="Name21">
                  <dgm:if name="Name22" axis="self" ptType="node" func="pos" op="equ" val="1">
                    <dgm:shape xmlns:r="http://schemas.openxmlformats.org/officeDocument/2006/relationships" type="homePlate" r:blip="">
                      <dgm:adjLst/>
                    </dgm:shape>
                    <dgm:constrLst>
                      <dgm:constr type="h" refType="w" op="equ" fact="0.4"/>
                      <dgm:constr type="primFontSz" val="65"/>
                      <dgm:constr type="tMarg" refType="primFontSz" fact="0.21"/>
                      <dgm:constr type="bMarg" refType="primFontSz" fact="0.21"/>
                      <dgm:constr type="lMarg" refType="primFontSz" fact="0.42"/>
                      <dgm:constr type="rMarg" refType="primFontSz" fact="0.105"/>
                    </dgm:constrLst>
                  </dgm:if>
                  <dgm:else name="Name23">
                    <dgm:shape xmlns:r="http://schemas.openxmlformats.org/officeDocument/2006/relationships" type="chevron" r:blip="">
                      <dgm:adjLst/>
                    </dgm:shape>
                    <dgm:constrLst>
                      <dgm:constr type="h" refType="w" op="equ" fact="0.4"/>
                      <dgm:constr type="primFontSz" val="65"/>
                      <dgm:constr type="tMarg" refType="primFontSz" fact="0.21"/>
                      <dgm:constr type="bMarg" refType="primFontSz" fact="0.21"/>
                      <dgm:constr type="lMarg" refType="primFontSz" fact="0.315"/>
                      <dgm:constr type="rMarg" refType="primFontSz" fact="0.105"/>
                    </dgm:constrLst>
                  </dgm:else>
                </dgm:choose>
              </dgm:if>
              <dgm:else name="Name24">
                <dgm:choose name="Name25">
                  <dgm:if name="Name26" axis="self" ptType="node" func="pos" op="equ" val="1">
                    <dgm:shape xmlns:r="http://schemas.openxmlformats.org/officeDocument/2006/relationships" rot="180" type="homePlate"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42"/>
                    </dgm:constrLst>
                  </dgm:if>
                  <dgm:else name="Name27">
                    <dgm:shape xmlns:r="http://schemas.openxmlformats.org/officeDocument/2006/relationships" rot="180" type="chevron"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315"/>
                    </dgm:constrLst>
                  </dgm:else>
                </dgm:choose>
              </dgm:else>
            </dgm:choose>
            <dgm:ruleLst>
              <dgm:rule type="primFontSz" val="5" fact="NaN" max="NaN"/>
            </dgm:ruleLst>
          </dgm:layoutNode>
          <dgm:forEach name="Name28" axis="followSib" ptType="sibTrans" cnt="1">
            <dgm:layoutNode name="par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C6D99A-2290-478B-BBB7-A2183DC4D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575</TotalTime>
  <Pages>9</Pages>
  <Words>3724</Words>
  <Characters>24589</Characters>
  <Application>Microsoft Office Word</Application>
  <DocSecurity>0</DocSecurity>
  <Lines>204</Lines>
  <Paragraphs>56</Paragraphs>
  <ScaleCrop>false</ScaleCrop>
  <HeadingPairs>
    <vt:vector size="2" baseType="variant">
      <vt:variant>
        <vt:lpstr>Title</vt:lpstr>
      </vt:variant>
      <vt:variant>
        <vt:i4>1</vt:i4>
      </vt:variant>
    </vt:vector>
  </HeadingPairs>
  <TitlesOfParts>
    <vt:vector size="1" baseType="lpstr">
      <vt:lpstr>TITLE IN CAPITALS</vt:lpstr>
    </vt:vector>
  </TitlesOfParts>
  <Company>Tour Hosts Pty Limited</Company>
  <LinksUpToDate>false</LinksUpToDate>
  <CharactersWithSpaces>28257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IN CAPITALS</dc:title>
  <dc:creator>Pauline Adis</dc:creator>
  <cp:lastModifiedBy>administrator</cp:lastModifiedBy>
  <cp:revision>93</cp:revision>
  <cp:lastPrinted>2007-01-08T23:29:00Z</cp:lastPrinted>
  <dcterms:created xsi:type="dcterms:W3CDTF">2011-08-01T03:05:00Z</dcterms:created>
  <dcterms:modified xsi:type="dcterms:W3CDTF">2011-08-01T12:48:00Z</dcterms:modified>
</cp:coreProperties>
</file>