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8a3e9b5a2548b8"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B15B3B4" w14:textId="058E4F78" w:rsidR="00D64474" w:rsidRPr="00601F0C" w:rsidRDefault="00BC7C1A" w:rsidP="00601F0C">
      <w:pPr>
        <w:pStyle w:val="Heading1"/>
        <w:tabs>
          <w:tab w:val="left" w:pos="0"/>
          <w:tab w:val="left" w:pos="720"/>
          <w:tab w:val="left" w:pos="1440"/>
          <w:tab w:val="left" w:pos="2160"/>
          <w:tab w:val="left" w:pos="2880"/>
          <w:tab w:val="left" w:pos="3600"/>
          <w:tab w:val="right" w:pos="10348"/>
        </w:tabs>
        <w:rPr>
          <w:b w:val="0"/>
          <w:bCs w:val="0"/>
        </w:rPr>
      </w:pPr>
      <w:r w:rsidRPr="00BC7C1A">
        <w:rPr>
          <w:noProof/>
        </w:rPr>
        <w:drawing>
          <wp:anchor distT="0" distB="0" distL="114300" distR="114300" simplePos="0" relativeHeight="251658240" behindDoc="1" locked="0" layoutInCell="1" allowOverlap="1" wp14:anchorId="6627471C" wp14:editId="2149A0AC">
            <wp:simplePos x="0" y="0"/>
            <wp:positionH relativeFrom="column">
              <wp:posOffset>5645785</wp:posOffset>
            </wp:positionH>
            <wp:positionV relativeFrom="paragraph">
              <wp:posOffset>-335915</wp:posOffset>
            </wp:positionV>
            <wp:extent cx="1152525" cy="1171575"/>
            <wp:effectExtent l="0" t="0" r="9525" b="9525"/>
            <wp:wrapNone/>
            <wp:docPr id="1883997610" name="Picture 1" descr="A red flower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97610" name="Picture 1" descr="A red flower with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64474" w:rsidRPr="00601F0C">
        <w:rPr>
          <w:b w:val="0"/>
          <w:bCs w:val="0"/>
        </w:rPr>
        <w:t>Role Description</w:t>
      </w:r>
    </w:p>
    <w:p w14:paraId="1A9BD5F6" w14:textId="290BC730" w:rsidR="00D64474" w:rsidRDefault="009D2E2D" w:rsidP="00601F0C">
      <w:pPr>
        <w:pStyle w:val="Heading1"/>
        <w:tabs>
          <w:tab w:val="right" w:pos="10206"/>
        </w:tabs>
        <w:spacing w:after="120"/>
      </w:pPr>
      <w:r>
        <w:t xml:space="preserve">Economic </w:t>
      </w:r>
      <w:r w:rsidR="008B61FB">
        <w:t>Analyst</w:t>
      </w:r>
    </w:p>
    <w:p w14:paraId="676C027A" w14:textId="77777777" w:rsidR="00076EAB" w:rsidRPr="00076EAB" w:rsidRDefault="00076EAB" w:rsidP="00076EAB"/>
    <w:tbl>
      <w:tblPr>
        <w:tblStyle w:val="PSCGreen"/>
        <w:tblW w:w="10556" w:type="dxa"/>
        <w:tblLook w:val="04A0" w:firstRow="1" w:lastRow="0" w:firstColumn="1" w:lastColumn="0" w:noHBand="0" w:noVBand="1"/>
        <w:tblCaption w:val="PSC_Role_InformationTable"/>
        <w:tblDescription w:val="PSC_Role_InformationTable"/>
      </w:tblPr>
      <w:tblGrid>
        <w:gridCol w:w="4026"/>
        <w:gridCol w:w="6530"/>
      </w:tblGrid>
      <w:tr w:rsidR="00DA6BE6" w:rsidRPr="00C978B9" w14:paraId="7B13D421" w14:textId="77777777" w:rsidTr="00601F0C">
        <w:trPr>
          <w:cnfStyle w:val="100000000000" w:firstRow="1" w:lastRow="0" w:firstColumn="0" w:lastColumn="0" w:oddVBand="0" w:evenVBand="0" w:oddHBand="0" w:evenHBand="0" w:firstRowFirstColumn="0" w:firstRowLastColumn="0" w:lastRowFirstColumn="0" w:lastRowLastColumn="0"/>
          <w:cantSplit/>
        </w:trPr>
        <w:tc>
          <w:tcPr>
            <w:tcW w:w="4026" w:type="dxa"/>
            <w:vAlign w:val="center"/>
          </w:tcPr>
          <w:p w14:paraId="243D6BF6" w14:textId="77777777" w:rsidR="00DA6BE6" w:rsidRPr="00F81690" w:rsidRDefault="00DA6BE6" w:rsidP="003E0D69">
            <w:pPr>
              <w:pStyle w:val="TableTextWhite"/>
              <w:rPr>
                <w:bCs/>
              </w:rPr>
            </w:pPr>
            <w:r w:rsidRPr="00F81690">
              <w:rPr>
                <w:bCs/>
              </w:rPr>
              <w:t>Cluster</w:t>
            </w:r>
          </w:p>
        </w:tc>
        <w:tc>
          <w:tcPr>
            <w:tcW w:w="6530" w:type="dxa"/>
          </w:tcPr>
          <w:p w14:paraId="63637F34" w14:textId="60D3D3BD" w:rsidR="00DA6BE6" w:rsidRPr="00F81690" w:rsidRDefault="004A3696" w:rsidP="003E0D69">
            <w:pPr>
              <w:pStyle w:val="TableTextWhite"/>
              <w:rPr>
                <w:bCs/>
              </w:rPr>
            </w:pPr>
            <w:r w:rsidRPr="00F81690">
              <w:rPr>
                <w:bCs/>
              </w:rPr>
              <w:t>Planning</w:t>
            </w:r>
            <w:r w:rsidR="0010634D" w:rsidRPr="00F81690">
              <w:rPr>
                <w:bCs/>
              </w:rPr>
              <w:t>, Housing and Infrastructure</w:t>
            </w:r>
          </w:p>
        </w:tc>
      </w:tr>
      <w:tr w:rsidR="00DA6BE6" w:rsidRPr="00C978B9" w14:paraId="2DBA0880" w14:textId="77777777" w:rsidTr="00601F0C">
        <w:trPr>
          <w:cantSplit/>
        </w:trPr>
        <w:tc>
          <w:tcPr>
            <w:tcW w:w="4026" w:type="dxa"/>
            <w:vAlign w:val="center"/>
          </w:tcPr>
          <w:p w14:paraId="42BDDD3D" w14:textId="77777777" w:rsidR="00DA6BE6" w:rsidRPr="00F81690" w:rsidRDefault="00DA6BE6" w:rsidP="003E0D69">
            <w:pPr>
              <w:pStyle w:val="TableTextWhite"/>
              <w:rPr>
                <w:bCs/>
              </w:rPr>
            </w:pPr>
            <w:bookmarkStart w:id="0" w:name="DeptAgency"/>
            <w:bookmarkEnd w:id="0"/>
            <w:r w:rsidRPr="00F81690">
              <w:rPr>
                <w:bCs/>
              </w:rPr>
              <w:t>Department/Agency</w:t>
            </w:r>
          </w:p>
        </w:tc>
        <w:tc>
          <w:tcPr>
            <w:tcW w:w="6530" w:type="dxa"/>
          </w:tcPr>
          <w:p w14:paraId="08DD52B1" w14:textId="77777777" w:rsidR="00DA6BE6" w:rsidRPr="00F81690" w:rsidRDefault="004A3696" w:rsidP="003E0D69">
            <w:pPr>
              <w:pStyle w:val="TableTextWhite"/>
              <w:rPr>
                <w:bCs/>
              </w:rPr>
            </w:pPr>
            <w:r w:rsidRPr="00F81690">
              <w:rPr>
                <w:bCs/>
              </w:rPr>
              <w:t>Department of Planning, Housing and Infrastructure</w:t>
            </w:r>
          </w:p>
        </w:tc>
      </w:tr>
      <w:tr w:rsidR="00DA6BE6" w:rsidRPr="00C978B9" w14:paraId="4E8F8343" w14:textId="77777777" w:rsidTr="00601F0C">
        <w:trPr>
          <w:cantSplit/>
        </w:trPr>
        <w:tc>
          <w:tcPr>
            <w:tcW w:w="4026" w:type="dxa"/>
            <w:vAlign w:val="center"/>
          </w:tcPr>
          <w:p w14:paraId="54E4D2D1" w14:textId="77777777" w:rsidR="00DA6BE6" w:rsidRPr="00F81690" w:rsidRDefault="00DA6BE6" w:rsidP="003E0D69">
            <w:pPr>
              <w:pStyle w:val="TableTextWhite"/>
              <w:rPr>
                <w:bCs/>
              </w:rPr>
            </w:pPr>
            <w:r w:rsidRPr="00F81690">
              <w:rPr>
                <w:bCs/>
              </w:rPr>
              <w:t>Division/Branch/Unit</w:t>
            </w:r>
          </w:p>
        </w:tc>
        <w:tc>
          <w:tcPr>
            <w:tcW w:w="6530" w:type="dxa"/>
          </w:tcPr>
          <w:p w14:paraId="69787E3B" w14:textId="51F3E635" w:rsidR="00DA6BE6" w:rsidRPr="00F81690" w:rsidRDefault="004A3696" w:rsidP="003E0D69">
            <w:pPr>
              <w:pStyle w:val="TableTextWhite"/>
              <w:rPr>
                <w:bCs/>
              </w:rPr>
            </w:pPr>
            <w:r w:rsidRPr="00F81690">
              <w:rPr>
                <w:bCs/>
              </w:rPr>
              <w:t>Corporate Services/Finance/</w:t>
            </w:r>
            <w:r w:rsidR="00F81690">
              <w:rPr>
                <w:bCs/>
              </w:rPr>
              <w:t xml:space="preserve"> </w:t>
            </w:r>
            <w:r w:rsidRPr="00F81690">
              <w:rPr>
                <w:bCs/>
              </w:rPr>
              <w:t xml:space="preserve">Finance </w:t>
            </w:r>
            <w:r w:rsidR="00F81690">
              <w:rPr>
                <w:bCs/>
              </w:rPr>
              <w:t xml:space="preserve"> </w:t>
            </w:r>
          </w:p>
        </w:tc>
      </w:tr>
      <w:tr w:rsidR="004A3696" w:rsidRPr="00C978B9" w14:paraId="1A8D607D" w14:textId="77777777" w:rsidTr="00601F0C">
        <w:trPr>
          <w:cantSplit/>
        </w:trPr>
        <w:tc>
          <w:tcPr>
            <w:tcW w:w="4026" w:type="dxa"/>
            <w:vAlign w:val="center"/>
          </w:tcPr>
          <w:p w14:paraId="72AB7568" w14:textId="77777777" w:rsidR="004A3696" w:rsidRPr="00F81690" w:rsidRDefault="004A3696" w:rsidP="003E0D69">
            <w:pPr>
              <w:pStyle w:val="TableTextWhite"/>
              <w:rPr>
                <w:bCs/>
              </w:rPr>
            </w:pPr>
            <w:r w:rsidRPr="00F81690">
              <w:rPr>
                <w:bCs/>
              </w:rPr>
              <w:t>Role number</w:t>
            </w:r>
          </w:p>
        </w:tc>
        <w:tc>
          <w:tcPr>
            <w:tcW w:w="6530" w:type="dxa"/>
          </w:tcPr>
          <w:p w14:paraId="36C40F57" w14:textId="1A83956D" w:rsidR="004A3696" w:rsidRPr="00F81690" w:rsidRDefault="00601F0C" w:rsidP="003E0D69">
            <w:pPr>
              <w:pStyle w:val="TableTextWhite"/>
              <w:rPr>
                <w:bCs/>
              </w:rPr>
            </w:pPr>
            <w:r w:rsidRPr="00F81690">
              <w:rPr>
                <w:bCs/>
              </w:rPr>
              <w:t>500</w:t>
            </w:r>
            <w:r w:rsidR="00710CDA" w:rsidRPr="00F81690">
              <w:rPr>
                <w:bCs/>
              </w:rPr>
              <w:t>21600</w:t>
            </w:r>
          </w:p>
        </w:tc>
      </w:tr>
      <w:tr w:rsidR="00DA6BE6" w:rsidRPr="00C978B9" w14:paraId="1860F700" w14:textId="77777777" w:rsidTr="00601F0C">
        <w:trPr>
          <w:cantSplit/>
        </w:trPr>
        <w:tc>
          <w:tcPr>
            <w:tcW w:w="4026" w:type="dxa"/>
            <w:vAlign w:val="center"/>
          </w:tcPr>
          <w:p w14:paraId="3CBB53C2" w14:textId="77777777" w:rsidR="00DA6BE6" w:rsidRPr="00F81690" w:rsidRDefault="00DA6BE6" w:rsidP="003E0D69">
            <w:pPr>
              <w:pStyle w:val="TableTextWhite"/>
              <w:rPr>
                <w:bCs/>
                <w:color w:val="000000"/>
              </w:rPr>
            </w:pPr>
            <w:r w:rsidRPr="00F81690">
              <w:rPr>
                <w:bCs/>
              </w:rPr>
              <w:t>Classification/Grade/Band</w:t>
            </w:r>
          </w:p>
        </w:tc>
        <w:tc>
          <w:tcPr>
            <w:tcW w:w="6530" w:type="dxa"/>
          </w:tcPr>
          <w:p w14:paraId="798903BA" w14:textId="77777777" w:rsidR="00DA6BE6" w:rsidRPr="00F81690" w:rsidRDefault="004A3696" w:rsidP="003E0D69">
            <w:pPr>
              <w:pStyle w:val="TableTextWhite"/>
              <w:rPr>
                <w:bCs/>
              </w:rPr>
            </w:pPr>
            <w:r w:rsidRPr="00F81690">
              <w:rPr>
                <w:bCs/>
              </w:rPr>
              <w:t>Clerk Grade 7/8</w:t>
            </w:r>
          </w:p>
        </w:tc>
      </w:tr>
      <w:tr w:rsidR="00DA6BE6" w:rsidRPr="00C978B9" w14:paraId="54B4C7EF" w14:textId="77777777" w:rsidTr="00601F0C">
        <w:trPr>
          <w:cantSplit/>
        </w:trPr>
        <w:tc>
          <w:tcPr>
            <w:tcW w:w="4026" w:type="dxa"/>
            <w:vAlign w:val="center"/>
          </w:tcPr>
          <w:p w14:paraId="710296DB" w14:textId="256A31EE" w:rsidR="00DA6BE6" w:rsidRPr="00F81690" w:rsidRDefault="00DA6BE6" w:rsidP="003E0D69">
            <w:pPr>
              <w:pStyle w:val="TableTextWhite"/>
              <w:rPr>
                <w:bCs/>
                <w:color w:val="000000"/>
              </w:rPr>
            </w:pPr>
            <w:r w:rsidRPr="00F81690">
              <w:rPr>
                <w:bCs/>
              </w:rPr>
              <w:t>ANZSCO Code</w:t>
            </w:r>
            <w:r w:rsidR="00F81690" w:rsidRPr="00F81690">
              <w:rPr>
                <w:bCs/>
              </w:rPr>
              <w:t xml:space="preserve"> / OSCA </w:t>
            </w:r>
          </w:p>
        </w:tc>
        <w:tc>
          <w:tcPr>
            <w:tcW w:w="6530" w:type="dxa"/>
          </w:tcPr>
          <w:p w14:paraId="0B6249C5" w14:textId="630FEAEF" w:rsidR="00DA6BE6" w:rsidRPr="00F81690" w:rsidRDefault="00DD266B" w:rsidP="003E0D69">
            <w:pPr>
              <w:pStyle w:val="TableTextWhite"/>
              <w:rPr>
                <w:bCs/>
              </w:rPr>
            </w:pPr>
            <w:r w:rsidRPr="00F81690">
              <w:rPr>
                <w:bCs/>
              </w:rPr>
              <w:t>224412</w:t>
            </w:r>
            <w:r w:rsidR="00F81690" w:rsidRPr="00F81690">
              <w:rPr>
                <w:bCs/>
              </w:rPr>
              <w:t xml:space="preserve"> / </w:t>
            </w:r>
            <w:r w:rsidR="00F81690">
              <w:rPr>
                <w:bCs/>
              </w:rPr>
              <w:t>2233</w:t>
            </w:r>
          </w:p>
        </w:tc>
      </w:tr>
      <w:tr w:rsidR="00DA6BE6" w:rsidRPr="00C978B9" w14:paraId="0C97E495" w14:textId="77777777" w:rsidTr="00601F0C">
        <w:trPr>
          <w:cantSplit/>
        </w:trPr>
        <w:tc>
          <w:tcPr>
            <w:tcW w:w="4026" w:type="dxa"/>
            <w:vAlign w:val="center"/>
          </w:tcPr>
          <w:p w14:paraId="3666EC99" w14:textId="77777777" w:rsidR="00DA6BE6" w:rsidRPr="00F81690" w:rsidRDefault="00DA6BE6" w:rsidP="003E0D69">
            <w:pPr>
              <w:pStyle w:val="TableTextWhite"/>
              <w:rPr>
                <w:bCs/>
                <w:color w:val="000000"/>
              </w:rPr>
            </w:pPr>
            <w:r w:rsidRPr="00F81690">
              <w:rPr>
                <w:bCs/>
              </w:rPr>
              <w:t>PCAT Code</w:t>
            </w:r>
          </w:p>
        </w:tc>
        <w:tc>
          <w:tcPr>
            <w:tcW w:w="6530" w:type="dxa"/>
          </w:tcPr>
          <w:p w14:paraId="258F7C14" w14:textId="532332E6" w:rsidR="00DA6BE6" w:rsidRPr="00F81690" w:rsidRDefault="00DD266B" w:rsidP="003E0D69">
            <w:pPr>
              <w:pStyle w:val="TableTextWhite"/>
              <w:rPr>
                <w:bCs/>
              </w:rPr>
            </w:pPr>
            <w:r w:rsidRPr="00F81690">
              <w:rPr>
                <w:bCs/>
              </w:rPr>
              <w:t>1229192</w:t>
            </w:r>
          </w:p>
        </w:tc>
      </w:tr>
      <w:tr w:rsidR="00DA6BE6" w:rsidRPr="00C978B9" w14:paraId="424C9BB5" w14:textId="77777777" w:rsidTr="00601F0C">
        <w:trPr>
          <w:cantSplit/>
        </w:trPr>
        <w:tc>
          <w:tcPr>
            <w:tcW w:w="4026" w:type="dxa"/>
            <w:vAlign w:val="center"/>
          </w:tcPr>
          <w:p w14:paraId="3A28EF63" w14:textId="77777777" w:rsidR="00DA6BE6" w:rsidRPr="00F81690" w:rsidRDefault="00DA6BE6" w:rsidP="003E0D69">
            <w:pPr>
              <w:pStyle w:val="TableTextWhite"/>
              <w:rPr>
                <w:bCs/>
                <w:color w:val="000000"/>
              </w:rPr>
            </w:pPr>
            <w:r w:rsidRPr="00F81690">
              <w:rPr>
                <w:bCs/>
              </w:rPr>
              <w:t>Date of Approval</w:t>
            </w:r>
          </w:p>
        </w:tc>
        <w:tc>
          <w:tcPr>
            <w:tcW w:w="6530" w:type="dxa"/>
          </w:tcPr>
          <w:p w14:paraId="4F7478D6" w14:textId="1853EDA0" w:rsidR="00DA6BE6" w:rsidRPr="00F81690" w:rsidRDefault="00F81690" w:rsidP="003E0D69">
            <w:pPr>
              <w:pStyle w:val="TableTextWhite"/>
              <w:rPr>
                <w:bCs/>
              </w:rPr>
            </w:pPr>
            <w:r>
              <w:rPr>
                <w:bCs/>
              </w:rPr>
              <w:t xml:space="preserve">May 2025 </w:t>
            </w:r>
          </w:p>
        </w:tc>
      </w:tr>
      <w:tr w:rsidR="004A3696" w:rsidRPr="00C978B9" w14:paraId="7E4416CC" w14:textId="77777777" w:rsidTr="00601F0C">
        <w:trPr>
          <w:cantSplit/>
        </w:trPr>
        <w:tc>
          <w:tcPr>
            <w:tcW w:w="4026" w:type="dxa"/>
            <w:vAlign w:val="center"/>
          </w:tcPr>
          <w:p w14:paraId="0FFE5329" w14:textId="77777777" w:rsidR="004A3696" w:rsidRPr="00F81690" w:rsidRDefault="004A3696" w:rsidP="003E0D69">
            <w:pPr>
              <w:pStyle w:val="TableTextWhite"/>
              <w:rPr>
                <w:bCs/>
              </w:rPr>
            </w:pPr>
            <w:r w:rsidRPr="00F81690">
              <w:rPr>
                <w:bCs/>
              </w:rPr>
              <w:t>Agency Website</w:t>
            </w:r>
          </w:p>
        </w:tc>
        <w:tc>
          <w:tcPr>
            <w:tcW w:w="6530" w:type="dxa"/>
          </w:tcPr>
          <w:p w14:paraId="2AC90EA8" w14:textId="53F0400B" w:rsidR="004A3696" w:rsidRPr="00F81690" w:rsidRDefault="00F81690" w:rsidP="003E0D69">
            <w:pPr>
              <w:pStyle w:val="TableTextWhite"/>
              <w:rPr>
                <w:bCs/>
              </w:rPr>
            </w:pPr>
            <w:hyperlink r:id="rId12" w:history="1">
              <w:r w:rsidRPr="006E3FAD">
                <w:rPr>
                  <w:rStyle w:val="Hyperlink"/>
                </w:rPr>
                <w:t>https://www.nsw.gov.au/departments-and-agencies/department-of-planning-housing-and-infrastructure</w:t>
              </w:r>
            </w:hyperlink>
          </w:p>
        </w:tc>
      </w:tr>
    </w:tbl>
    <w:p w14:paraId="152B9329" w14:textId="77777777" w:rsidR="00057CB3" w:rsidRPr="00C978B9" w:rsidRDefault="004A3696" w:rsidP="00FB27B0">
      <w:pPr>
        <w:pStyle w:val="Heading2"/>
      </w:pPr>
      <w:r w:rsidRPr="004A3696">
        <w:t>Agency overview</w:t>
      </w:r>
    </w:p>
    <w:p w14:paraId="08ADFA6E" w14:textId="53296862" w:rsidR="0010634D" w:rsidRDefault="004A3696" w:rsidP="00FB27B0">
      <w:bookmarkStart w:id="1" w:name="_Hlk30003721"/>
      <w:r>
        <w:t>The Department of Planning, Housing and Infrastructure (DPHI) improves the liveability and prosperity of NSW. To achieve this, we:</w:t>
      </w:r>
    </w:p>
    <w:p w14:paraId="11E22775" w14:textId="77777777" w:rsidR="0010634D" w:rsidRDefault="004A3696" w:rsidP="000E155C">
      <w:pPr>
        <w:pStyle w:val="ListParagraph"/>
        <w:numPr>
          <w:ilvl w:val="0"/>
          <w:numId w:val="15"/>
        </w:numPr>
      </w:pPr>
      <w:r>
        <w:t>create vibrant, productive spaces and precincts;</w:t>
      </w:r>
    </w:p>
    <w:p w14:paraId="3EAB780D" w14:textId="77777777" w:rsidR="0010634D" w:rsidRDefault="004A3696" w:rsidP="000E155C">
      <w:pPr>
        <w:pStyle w:val="ListParagraph"/>
        <w:numPr>
          <w:ilvl w:val="0"/>
          <w:numId w:val="15"/>
        </w:numPr>
      </w:pPr>
      <w:r>
        <w:t>manage lands, assets and property effectively; and</w:t>
      </w:r>
    </w:p>
    <w:p w14:paraId="2C5F5921" w14:textId="3C36019D" w:rsidR="0010634D" w:rsidRDefault="004A3696" w:rsidP="000E155C">
      <w:pPr>
        <w:pStyle w:val="ListParagraph"/>
        <w:numPr>
          <w:ilvl w:val="0"/>
          <w:numId w:val="15"/>
        </w:numPr>
        <w:rPr>
          <w:lang w:eastAsia="en-AU"/>
        </w:rPr>
      </w:pPr>
      <w:r>
        <w:t>deliver affordable and diverse housing.</w:t>
      </w:r>
    </w:p>
    <w:p w14:paraId="43B959E5" w14:textId="1A543AC5" w:rsidR="00246BFC" w:rsidRDefault="004A3696" w:rsidP="0010634D">
      <w:pPr>
        <w:rPr>
          <w:lang w:eastAsia="en-AU"/>
        </w:rPr>
      </w:pPr>
      <w:r>
        <w:t>We strive to be a high performing, world class public service organisation that celebrates and reflects the full diversity of the community we serve and builds the cultural capability of our department to improve outcomes with, and for, Aboriginal people, communities and entities.</w:t>
      </w:r>
    </w:p>
    <w:p w14:paraId="38BA8367" w14:textId="77777777" w:rsidR="004A3696" w:rsidRPr="00C978B9" w:rsidRDefault="004A3696" w:rsidP="004A3696">
      <w:pPr>
        <w:pStyle w:val="Heading2"/>
      </w:pPr>
      <w:r w:rsidRPr="00C978B9">
        <w:t>Primary purpose of t</w:t>
      </w:r>
      <w:r>
        <w:t>h</w:t>
      </w:r>
      <w:r w:rsidRPr="00C978B9">
        <w:t>e role</w:t>
      </w:r>
    </w:p>
    <w:p w14:paraId="58AC09E1" w14:textId="43070ADD" w:rsidR="00D04916" w:rsidRDefault="00D04916" w:rsidP="07FAB00F">
      <w:r w:rsidRPr="00D04916">
        <w:t>This role is responsible for delivering high-quality economic advice and supporting analytical activities to inform the development of business cases, policy recommendations, and program evaluations, in alignment with the NSW Government Investment Framework. It involves conducting economic research and analysis to support evidence-based decision making and drive strategic outcome</w:t>
      </w:r>
      <w:r>
        <w:t>s</w:t>
      </w:r>
    </w:p>
    <w:bookmarkEnd w:id="1"/>
    <w:p w14:paraId="2121983D" w14:textId="77777777" w:rsidR="00057CB3" w:rsidRPr="00980BCA" w:rsidRDefault="00057CB3" w:rsidP="000C453F">
      <w:pPr>
        <w:pStyle w:val="Heading2"/>
      </w:pPr>
      <w:r w:rsidRPr="00980BCA">
        <w:t xml:space="preserve">Key </w:t>
      </w:r>
      <w:r w:rsidR="00043B92" w:rsidRPr="00980BCA">
        <w:t>a</w:t>
      </w:r>
      <w:r w:rsidRPr="00980BCA">
        <w:t>ccountabilities</w:t>
      </w:r>
    </w:p>
    <w:p w14:paraId="20DA14E2" w14:textId="54430F68" w:rsidR="003F0E98" w:rsidRDefault="73C332F5" w:rsidP="00641CB8">
      <w:pPr>
        <w:pStyle w:val="ListBullet"/>
        <w:rPr>
          <w:lang w:eastAsia="en-AU"/>
        </w:rPr>
      </w:pPr>
      <w:r>
        <w:t>Support</w:t>
      </w:r>
      <w:r w:rsidR="0052661A">
        <w:t xml:space="preserve"> economic evaluations and applied research, including cost-benefit analysis and impact assessments, </w:t>
      </w:r>
      <w:r w:rsidR="008151BB">
        <w:t xml:space="preserve">enabling </w:t>
      </w:r>
      <w:r w:rsidR="0052661A">
        <w:t xml:space="preserve"> evidence-based policy and investment decisions across departmental programs.</w:t>
      </w:r>
    </w:p>
    <w:p w14:paraId="695FE8D5" w14:textId="2BB2F222" w:rsidR="003F0E98" w:rsidRDefault="0052661A" w:rsidP="00641CB8">
      <w:pPr>
        <w:pStyle w:val="ListBullet"/>
        <w:rPr>
          <w:lang w:eastAsia="en-AU"/>
        </w:rPr>
      </w:pPr>
      <w:r>
        <w:t>Provide tailored economic and technical advice to internal stakeholders, executives, and Ministers to inform business case development, funding proposals, and strategic planning.</w:t>
      </w:r>
    </w:p>
    <w:p w14:paraId="1F741F34" w14:textId="201D4D13" w:rsidR="003F0E98" w:rsidRDefault="0052661A" w:rsidP="00641CB8">
      <w:pPr>
        <w:pStyle w:val="ListBullet"/>
        <w:rPr>
          <w:lang w:eastAsia="en-AU"/>
        </w:rPr>
      </w:pPr>
      <w:r>
        <w:t>Conduct research and analysis, identifying trends, reviewing options, and collating data to support robust evaluation and reporting activities that contribute to improved policy outcomes.</w:t>
      </w:r>
    </w:p>
    <w:p w14:paraId="44DDCFFA" w14:textId="2FF2C65D" w:rsidR="003F0E98" w:rsidRDefault="009C7764" w:rsidP="00641CB8">
      <w:pPr>
        <w:pStyle w:val="ListBullet"/>
        <w:rPr>
          <w:lang w:eastAsia="en-AU"/>
        </w:rPr>
      </w:pPr>
      <w:r>
        <w:t>Contribute to</w:t>
      </w:r>
      <w:r w:rsidR="0052661A">
        <w:t xml:space="preserve"> the design and delivery of programs, including establishing monitoring and evaluation frameworks, logic models, and post-implementation reviews to improve program performance and accountability.</w:t>
      </w:r>
    </w:p>
    <w:p w14:paraId="0C808B9B" w14:textId="1AC25359" w:rsidR="003F0E98" w:rsidRDefault="0052661A" w:rsidP="00641CB8">
      <w:pPr>
        <w:pStyle w:val="ListBullet"/>
        <w:rPr>
          <w:lang w:eastAsia="en-AU"/>
        </w:rPr>
      </w:pPr>
      <w:r>
        <w:t>Coordinate governance and reporting activities to ensure submissions comply with NSW Treasury guidelines and Government priorities, and are of high quality, delivered on time and within budget.</w:t>
      </w:r>
    </w:p>
    <w:p w14:paraId="3A786E5C" w14:textId="7BA2DCDF" w:rsidR="003F0E98" w:rsidRDefault="0052661A" w:rsidP="00641CB8">
      <w:pPr>
        <w:pStyle w:val="ListBullet"/>
        <w:rPr>
          <w:lang w:eastAsia="en-AU"/>
        </w:rPr>
      </w:pPr>
      <w:r>
        <w:lastRenderedPageBreak/>
        <w:t xml:space="preserve">Engage with internal and external stakeholders to </w:t>
      </w:r>
      <w:r w:rsidR="008151BB">
        <w:t xml:space="preserve">foster relationships, </w:t>
      </w:r>
      <w:r>
        <w:t>support collaboration</w:t>
      </w:r>
      <w:r w:rsidR="008151BB">
        <w:t xml:space="preserve"> and </w:t>
      </w:r>
      <w:r>
        <w:t xml:space="preserve"> facilitate shared understanding of economic and evaluation approaches</w:t>
      </w:r>
    </w:p>
    <w:p w14:paraId="392E89FA" w14:textId="38BE3834" w:rsidR="003F0E98" w:rsidRDefault="009C7764" w:rsidP="00641CB8">
      <w:pPr>
        <w:pStyle w:val="ListBullet"/>
        <w:rPr>
          <w:lang w:eastAsia="en-AU"/>
        </w:rPr>
      </w:pPr>
      <w:r>
        <w:t xml:space="preserve">Assist with </w:t>
      </w:r>
      <w:r w:rsidR="0052661A">
        <w:t xml:space="preserve"> capability-building initiatives by assisting with events, training sessions, and knowledge-sharing activities to strengthen internal program planning, evaluation and economic literacy.</w:t>
      </w:r>
    </w:p>
    <w:p w14:paraId="49700B65" w14:textId="77777777" w:rsidR="00057CB3" w:rsidRPr="00C978B9" w:rsidRDefault="00057CB3" w:rsidP="000C453F">
      <w:pPr>
        <w:pStyle w:val="Heading2"/>
      </w:pPr>
      <w:r w:rsidRPr="00C978B9">
        <w:t>Key</w:t>
      </w:r>
      <w:r w:rsidR="00E31CD3" w:rsidRPr="00C978B9">
        <w:t xml:space="preserve"> </w:t>
      </w:r>
      <w:r w:rsidR="00043B92">
        <w:t>c</w:t>
      </w:r>
      <w:r w:rsidRPr="00C978B9">
        <w:t>hallenges</w:t>
      </w:r>
    </w:p>
    <w:p w14:paraId="6A71F7C8" w14:textId="77777777" w:rsidR="003F0E98" w:rsidRDefault="0052661A" w:rsidP="00641CB8">
      <w:pPr>
        <w:pStyle w:val="ListBullet"/>
        <w:rPr>
          <w:lang w:eastAsia="en-AU"/>
        </w:rPr>
      </w:pPr>
      <w:r>
        <w:t>Performing a range of policy development, analysis and evaluation activities, while managing competing demands and priorities, and assimilating information quickly to support timely and effective outcomes.</w:t>
      </w:r>
    </w:p>
    <w:p w14:paraId="313BA88C" w14:textId="77777777" w:rsidR="003F0E98" w:rsidRDefault="0052661A" w:rsidP="00641CB8">
      <w:pPr>
        <w:pStyle w:val="ListBullet"/>
        <w:rPr>
          <w:lang w:eastAsia="en-AU"/>
        </w:rPr>
      </w:pPr>
      <w:r>
        <w:t>Delivering insightful and practical economic analysis and advice across diverse issues, often with limited technical inputs, in a way that is easy to understand and tailored for the audience.</w:t>
      </w:r>
    </w:p>
    <w:p w14:paraId="58BDC41F" w14:textId="77777777" w:rsidR="003F0E98" w:rsidRDefault="0052661A" w:rsidP="00641CB8">
      <w:pPr>
        <w:pStyle w:val="ListBullet"/>
        <w:rPr>
          <w:lang w:eastAsia="en-AU"/>
        </w:rPr>
      </w:pPr>
      <w:r>
        <w:t>Building and maintaining effective relationships with internal and external stakeholders, fostering partnerships across government to ensure evaluation insights and economic advice are relevant, practical and influence decision-making.</w:t>
      </w:r>
    </w:p>
    <w:p w14:paraId="0319BB1F" w14:textId="77777777" w:rsidR="00057CB3" w:rsidRDefault="00043B92" w:rsidP="000C453F">
      <w:pPr>
        <w:pStyle w:val="Heading2"/>
      </w:pPr>
      <w:r>
        <w:t>Key r</w:t>
      </w:r>
      <w:r w:rsidR="00057CB3" w:rsidRPr="00C978B9">
        <w:t>elationships</w:t>
      </w:r>
    </w:p>
    <w:p w14:paraId="0D2C5048" w14:textId="77777777" w:rsidR="00C34914" w:rsidRDefault="00C34914" w:rsidP="00FB27B0">
      <w:pPr>
        <w:spacing w:before="360"/>
        <w:rPr>
          <w:b/>
          <w:bCs/>
        </w:rPr>
      </w:pPr>
      <w:r>
        <w:rPr>
          <w:b/>
          <w:bCs/>
        </w:rPr>
        <w:t>Internal</w:t>
      </w:r>
    </w:p>
    <w:tbl>
      <w:tblPr>
        <w:tblStyle w:val="PSCPurple"/>
        <w:tblW w:w="10547" w:type="dxa"/>
        <w:tblBorders>
          <w:bottom w:val="single" w:sz="4" w:space="0" w:color="auto"/>
          <w:insideH w:val="single" w:sz="8" w:space="0" w:color="auto"/>
        </w:tblBorders>
        <w:tblLayout w:type="fixed"/>
        <w:tblLook w:val="04A0" w:firstRow="1" w:lastRow="0" w:firstColumn="1" w:lastColumn="0" w:noHBand="0" w:noVBand="1"/>
        <w:tblCaption w:val="PSC_Internal_Key_RelationshipsTable"/>
        <w:tblDescription w:val="PSC_Internal_Key_RelationshipsTable"/>
      </w:tblPr>
      <w:tblGrid>
        <w:gridCol w:w="2127"/>
        <w:gridCol w:w="8420"/>
      </w:tblGrid>
      <w:tr w:rsidR="00057CB3" w:rsidRPr="00C978B9" w14:paraId="284B1DD8" w14:textId="77777777" w:rsidTr="00601F0C">
        <w:trPr>
          <w:cnfStyle w:val="100000000000" w:firstRow="1" w:lastRow="0" w:firstColumn="0" w:lastColumn="0" w:oddVBand="0" w:evenVBand="0" w:oddHBand="0" w:evenHBand="0" w:firstRowFirstColumn="0" w:firstRowLastColumn="0" w:lastRowFirstColumn="0" w:lastRowLastColumn="0"/>
          <w:cantSplit/>
        </w:trPr>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752F8A"/>
          </w:tcPr>
          <w:p w14:paraId="7810A097" w14:textId="77777777" w:rsidR="00057CB3" w:rsidRPr="00C978B9" w:rsidRDefault="00057CB3" w:rsidP="00803E47">
            <w:pPr>
              <w:pStyle w:val="TableTextWhite0"/>
            </w:pPr>
            <w:r w:rsidRPr="00C978B9">
              <w:t>Who</w:t>
            </w:r>
          </w:p>
        </w:tc>
        <w:tc>
          <w:tcPr>
            <w:tcW w:w="8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752F8A"/>
          </w:tcPr>
          <w:p w14:paraId="30EDA7CD" w14:textId="77777777" w:rsidR="00057CB3" w:rsidRPr="00C978B9" w:rsidRDefault="00057CB3" w:rsidP="00803E47">
            <w:pPr>
              <w:pStyle w:val="TableTextWhite0"/>
            </w:pPr>
            <w:r w:rsidRPr="00C978B9">
              <w:t>Why</w:t>
            </w:r>
          </w:p>
        </w:tc>
      </w:tr>
      <w:tr w:rsidR="0002436B" w:rsidRPr="00315185" w14:paraId="6981C42F" w14:textId="77777777" w:rsidTr="00601F0C">
        <w:trPr>
          <w:cantSplit/>
        </w:trPr>
        <w:tc>
          <w:tcPr>
            <w:tcW w:w="2127" w:type="dxa"/>
          </w:tcPr>
          <w:p w14:paraId="64C4AE0D" w14:textId="2DB236CD" w:rsidR="0002436B" w:rsidRPr="00315185" w:rsidRDefault="009C7764" w:rsidP="00A15CDB">
            <w:pPr>
              <w:pStyle w:val="TableText"/>
            </w:pPr>
            <w:bookmarkStart w:id="2" w:name="InternalRelationships"/>
            <w:r w:rsidRPr="00315185">
              <w:t xml:space="preserve">Line </w:t>
            </w:r>
            <w:r w:rsidR="00596C1A" w:rsidRPr="00315185">
              <w:t>Manager</w:t>
            </w:r>
          </w:p>
        </w:tc>
        <w:tc>
          <w:tcPr>
            <w:tcW w:w="8420" w:type="dxa"/>
          </w:tcPr>
          <w:p w14:paraId="6856069B" w14:textId="77777777" w:rsidR="003F0E98" w:rsidRPr="00315185" w:rsidRDefault="0052661A" w:rsidP="00641CB8">
            <w:pPr>
              <w:pStyle w:val="ListBullet"/>
              <w:rPr>
                <w:sz w:val="20"/>
                <w:lang w:eastAsia="en-AU"/>
              </w:rPr>
            </w:pPr>
            <w:r w:rsidRPr="00315185">
              <w:rPr>
                <w:sz w:val="20"/>
              </w:rPr>
              <w:t>Escalate issues, keep informed, advise, receive guidance and instructions</w:t>
            </w:r>
          </w:p>
          <w:p w14:paraId="47485900" w14:textId="77777777" w:rsidR="003F0E98" w:rsidRPr="00315185" w:rsidRDefault="0052661A" w:rsidP="00641CB8">
            <w:pPr>
              <w:pStyle w:val="ListBullet"/>
              <w:rPr>
                <w:sz w:val="20"/>
                <w:lang w:eastAsia="en-AU"/>
              </w:rPr>
            </w:pPr>
            <w:r w:rsidRPr="00315185">
              <w:rPr>
                <w:sz w:val="20"/>
              </w:rPr>
              <w:t>Participate in meetings and discussions to share information and provide input and feedback</w:t>
            </w:r>
          </w:p>
          <w:p w14:paraId="3D8B3608" w14:textId="77777777" w:rsidR="003F0E98" w:rsidRPr="00315185" w:rsidRDefault="0052661A" w:rsidP="00641CB8">
            <w:pPr>
              <w:pStyle w:val="ListBullet"/>
              <w:rPr>
                <w:sz w:val="20"/>
                <w:lang w:eastAsia="en-AU"/>
              </w:rPr>
            </w:pPr>
            <w:r w:rsidRPr="00315185">
              <w:rPr>
                <w:sz w:val="20"/>
              </w:rPr>
              <w:t>Identify sensitive issues, risks &amp; opportunities and recommend potential solutions</w:t>
            </w:r>
          </w:p>
          <w:p w14:paraId="20A4B35D" w14:textId="77777777" w:rsidR="003F0E98" w:rsidRPr="00315185" w:rsidRDefault="0052661A" w:rsidP="00641CB8">
            <w:pPr>
              <w:pStyle w:val="ListBullet"/>
              <w:rPr>
                <w:sz w:val="20"/>
                <w:lang w:eastAsia="en-AU"/>
              </w:rPr>
            </w:pPr>
            <w:r w:rsidRPr="00315185">
              <w:rPr>
                <w:sz w:val="20"/>
              </w:rPr>
              <w:t>Provide regular updates on key projects and priorities</w:t>
            </w:r>
          </w:p>
        </w:tc>
      </w:tr>
      <w:tr w:rsidR="0002436B" w:rsidRPr="00315185" w14:paraId="06ADCE3C" w14:textId="77777777" w:rsidTr="00601F0C">
        <w:trPr>
          <w:cantSplit/>
        </w:trPr>
        <w:tc>
          <w:tcPr>
            <w:tcW w:w="2127" w:type="dxa"/>
          </w:tcPr>
          <w:p w14:paraId="32503144" w14:textId="77777777" w:rsidR="0002436B" w:rsidRPr="00315185" w:rsidRDefault="00596C1A" w:rsidP="00A15CDB">
            <w:pPr>
              <w:pStyle w:val="TableText"/>
            </w:pPr>
            <w:r w:rsidRPr="00315185">
              <w:t>Team members</w:t>
            </w:r>
          </w:p>
        </w:tc>
        <w:tc>
          <w:tcPr>
            <w:tcW w:w="8420" w:type="dxa"/>
          </w:tcPr>
          <w:p w14:paraId="497ED0A6" w14:textId="77777777" w:rsidR="003F0E98" w:rsidRPr="00315185" w:rsidRDefault="0052661A" w:rsidP="00641CB8">
            <w:pPr>
              <w:pStyle w:val="ListBullet"/>
              <w:rPr>
                <w:sz w:val="20"/>
                <w:lang w:eastAsia="en-AU"/>
              </w:rPr>
            </w:pPr>
            <w:r w:rsidRPr="00315185">
              <w:rPr>
                <w:sz w:val="20"/>
              </w:rPr>
              <w:t>Support team members and work collaboratively to contribute to achieving business outcomes</w:t>
            </w:r>
          </w:p>
          <w:p w14:paraId="21174D11" w14:textId="77777777" w:rsidR="003F0E98" w:rsidRPr="00315185" w:rsidRDefault="0052661A" w:rsidP="00641CB8">
            <w:pPr>
              <w:pStyle w:val="ListBullet"/>
              <w:rPr>
                <w:sz w:val="20"/>
                <w:lang w:eastAsia="en-AU"/>
              </w:rPr>
            </w:pPr>
            <w:r w:rsidRPr="00315185">
              <w:rPr>
                <w:sz w:val="20"/>
              </w:rPr>
              <w:t>Participate in discussions and decisions regarding resolution of issues and implementation of innovation and best practice</w:t>
            </w:r>
          </w:p>
          <w:p w14:paraId="15F45A13" w14:textId="77777777" w:rsidR="003F0E98" w:rsidRPr="00315185" w:rsidRDefault="0052661A" w:rsidP="00641CB8">
            <w:pPr>
              <w:pStyle w:val="ListBullet"/>
              <w:rPr>
                <w:sz w:val="20"/>
                <w:lang w:eastAsia="en-AU"/>
              </w:rPr>
            </w:pPr>
            <w:r w:rsidRPr="00315185">
              <w:rPr>
                <w:sz w:val="20"/>
              </w:rPr>
              <w:t>Represent work group perspective and share information</w:t>
            </w:r>
          </w:p>
          <w:p w14:paraId="5A3036A9" w14:textId="443ABF38" w:rsidR="003F0E98" w:rsidRPr="00315185" w:rsidRDefault="003F0E98" w:rsidP="00D04916">
            <w:pPr>
              <w:pStyle w:val="ListBullet"/>
              <w:numPr>
                <w:ilvl w:val="0"/>
                <w:numId w:val="0"/>
              </w:numPr>
              <w:ind w:left="360"/>
              <w:rPr>
                <w:sz w:val="20"/>
                <w:lang w:eastAsia="en-AU"/>
              </w:rPr>
            </w:pPr>
          </w:p>
        </w:tc>
      </w:tr>
      <w:tr w:rsidR="0002436B" w:rsidRPr="00315185" w14:paraId="5C439FCF" w14:textId="77777777" w:rsidTr="00601F0C">
        <w:trPr>
          <w:cantSplit/>
        </w:trPr>
        <w:tc>
          <w:tcPr>
            <w:tcW w:w="2127" w:type="dxa"/>
          </w:tcPr>
          <w:p w14:paraId="54CD894B" w14:textId="77777777" w:rsidR="0002436B" w:rsidRPr="00315185" w:rsidRDefault="00596C1A" w:rsidP="00A15CDB">
            <w:pPr>
              <w:pStyle w:val="TableText"/>
            </w:pPr>
            <w:r w:rsidRPr="00315185">
              <w:t>Stakeholders and Clients</w:t>
            </w:r>
          </w:p>
        </w:tc>
        <w:tc>
          <w:tcPr>
            <w:tcW w:w="8420" w:type="dxa"/>
          </w:tcPr>
          <w:p w14:paraId="6C18F69B" w14:textId="1CC6A41C" w:rsidR="003F0E98" w:rsidRPr="00315185" w:rsidRDefault="0052661A" w:rsidP="00641CB8">
            <w:pPr>
              <w:pStyle w:val="ListBullet"/>
              <w:rPr>
                <w:sz w:val="20"/>
                <w:lang w:eastAsia="en-AU"/>
              </w:rPr>
            </w:pPr>
            <w:r w:rsidRPr="00315185">
              <w:rPr>
                <w:sz w:val="20"/>
              </w:rPr>
              <w:t>Manage the flow of information, seek clarification and provide advice and responses to ensure prompt resolution of issues</w:t>
            </w:r>
          </w:p>
          <w:p w14:paraId="14B99BE3" w14:textId="0B9274B5" w:rsidR="003F0E98" w:rsidRPr="00315185" w:rsidRDefault="0052661A" w:rsidP="00641CB8">
            <w:pPr>
              <w:pStyle w:val="ListBullet"/>
              <w:rPr>
                <w:sz w:val="20"/>
                <w:lang w:eastAsia="en-AU"/>
              </w:rPr>
            </w:pPr>
            <w:r w:rsidRPr="00315185">
              <w:rPr>
                <w:sz w:val="20"/>
              </w:rPr>
              <w:t xml:space="preserve">Articulate the needs and requirements of the service and collaborate with to </w:t>
            </w:r>
            <w:r w:rsidR="008151BB" w:rsidRPr="00315185">
              <w:rPr>
                <w:sz w:val="20"/>
              </w:rPr>
              <w:t xml:space="preserve">discuss </w:t>
            </w:r>
            <w:r w:rsidRPr="00315185">
              <w:rPr>
                <w:sz w:val="20"/>
              </w:rPr>
              <w:t>solutions, provide expert customer focused advice, assistance and regular updates</w:t>
            </w:r>
          </w:p>
          <w:p w14:paraId="2F9E0571" w14:textId="764F6A79" w:rsidR="003F0E98" w:rsidRPr="00315185" w:rsidRDefault="008151BB" w:rsidP="00641CB8">
            <w:pPr>
              <w:pStyle w:val="ListBullet"/>
              <w:rPr>
                <w:sz w:val="20"/>
                <w:lang w:eastAsia="en-AU"/>
              </w:rPr>
            </w:pPr>
            <w:r w:rsidRPr="00315185">
              <w:rPr>
                <w:sz w:val="20"/>
              </w:rPr>
              <w:t xml:space="preserve">Respond </w:t>
            </w:r>
            <w:r w:rsidR="0052661A" w:rsidRPr="00315185">
              <w:rPr>
                <w:sz w:val="20"/>
              </w:rPr>
              <w:t xml:space="preserve">to queries </w:t>
            </w:r>
            <w:r w:rsidRPr="00315185">
              <w:rPr>
                <w:sz w:val="20"/>
              </w:rPr>
              <w:t xml:space="preserve">and </w:t>
            </w:r>
            <w:r w:rsidR="0052661A" w:rsidRPr="00315185">
              <w:rPr>
                <w:sz w:val="20"/>
              </w:rPr>
              <w:t>provide advice or redirect to relevant party for review and resolution</w:t>
            </w:r>
          </w:p>
        </w:tc>
      </w:tr>
    </w:tbl>
    <w:bookmarkEnd w:id="2"/>
    <w:p w14:paraId="2956A749" w14:textId="77777777" w:rsidR="00C34914" w:rsidRPr="00315185" w:rsidRDefault="00C34914" w:rsidP="00FB27B0">
      <w:pPr>
        <w:spacing w:before="360"/>
        <w:rPr>
          <w:b/>
          <w:bCs/>
        </w:rPr>
      </w:pPr>
      <w:r w:rsidRPr="00315185">
        <w:rPr>
          <w:b/>
          <w:bCs/>
        </w:rPr>
        <w:t>External</w:t>
      </w:r>
    </w:p>
    <w:tbl>
      <w:tblPr>
        <w:tblStyle w:val="PSCPurple"/>
        <w:tblW w:w="10547" w:type="dxa"/>
        <w:tblBorders>
          <w:bottom w:val="single" w:sz="4" w:space="0" w:color="auto"/>
          <w:insideH w:val="single" w:sz="8" w:space="0" w:color="auto"/>
        </w:tblBorders>
        <w:tblLayout w:type="fixed"/>
        <w:tblLook w:val="04A0" w:firstRow="1" w:lastRow="0" w:firstColumn="1" w:lastColumn="0" w:noHBand="0" w:noVBand="1"/>
        <w:tblCaption w:val="PSC_External_Key_RelationshipsTable"/>
      </w:tblPr>
      <w:tblGrid>
        <w:gridCol w:w="2127"/>
        <w:gridCol w:w="8420"/>
      </w:tblGrid>
      <w:tr w:rsidR="00C34914" w:rsidRPr="00315185" w14:paraId="40922410" w14:textId="77777777" w:rsidTr="00601F0C">
        <w:trPr>
          <w:cnfStyle w:val="100000000000" w:firstRow="1" w:lastRow="0" w:firstColumn="0" w:lastColumn="0" w:oddVBand="0" w:evenVBand="0" w:oddHBand="0" w:evenHBand="0" w:firstRowFirstColumn="0" w:firstRowLastColumn="0" w:lastRowFirstColumn="0" w:lastRowLastColumn="0"/>
          <w:cantSplit/>
        </w:trPr>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752F8A"/>
          </w:tcPr>
          <w:p w14:paraId="7C5C6240" w14:textId="77777777" w:rsidR="00C34914" w:rsidRPr="00315185" w:rsidRDefault="00C34914" w:rsidP="003E0D69">
            <w:pPr>
              <w:pStyle w:val="TableTextWhite0"/>
              <w:rPr>
                <w:sz w:val="20"/>
              </w:rPr>
            </w:pPr>
            <w:r w:rsidRPr="00315185">
              <w:rPr>
                <w:sz w:val="20"/>
              </w:rPr>
              <w:t>Who</w:t>
            </w:r>
          </w:p>
        </w:tc>
        <w:tc>
          <w:tcPr>
            <w:tcW w:w="8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752F8A"/>
          </w:tcPr>
          <w:p w14:paraId="7F321D11" w14:textId="77777777" w:rsidR="00C34914" w:rsidRPr="00315185" w:rsidRDefault="00C34914" w:rsidP="003E0D69">
            <w:pPr>
              <w:pStyle w:val="TableTextWhite0"/>
              <w:rPr>
                <w:sz w:val="20"/>
              </w:rPr>
            </w:pPr>
            <w:r w:rsidRPr="00315185">
              <w:rPr>
                <w:sz w:val="20"/>
              </w:rPr>
              <w:t>Why</w:t>
            </w:r>
          </w:p>
        </w:tc>
      </w:tr>
      <w:tr w:rsidR="00C34914" w:rsidRPr="00315185" w14:paraId="2942FE6B" w14:textId="77777777" w:rsidTr="00601F0C">
        <w:trPr>
          <w:cantSplit/>
        </w:trPr>
        <w:tc>
          <w:tcPr>
            <w:tcW w:w="2127" w:type="dxa"/>
          </w:tcPr>
          <w:p w14:paraId="417E62A3" w14:textId="77777777" w:rsidR="00C34914" w:rsidRPr="00315185" w:rsidRDefault="00596C1A" w:rsidP="003E0D69">
            <w:pPr>
              <w:pStyle w:val="TableText"/>
            </w:pPr>
            <w:bookmarkStart w:id="3" w:name="ExternalRelationships"/>
            <w:r w:rsidRPr="00315185">
              <w:t>Other Government Agencies</w:t>
            </w:r>
          </w:p>
        </w:tc>
        <w:tc>
          <w:tcPr>
            <w:tcW w:w="8420" w:type="dxa"/>
          </w:tcPr>
          <w:p w14:paraId="289AE57A" w14:textId="77777777" w:rsidR="003F0E98" w:rsidRPr="00315185" w:rsidRDefault="0052661A" w:rsidP="00641CB8">
            <w:pPr>
              <w:pStyle w:val="ListBullet"/>
              <w:rPr>
                <w:sz w:val="20"/>
                <w:lang w:eastAsia="en-AU"/>
              </w:rPr>
            </w:pPr>
            <w:r w:rsidRPr="00315185">
              <w:rPr>
                <w:sz w:val="20"/>
              </w:rPr>
              <w:t>Participate in meetings and represent the organisation’s perspective</w:t>
            </w:r>
          </w:p>
          <w:p w14:paraId="59624020" w14:textId="77777777" w:rsidR="003F0E98" w:rsidRPr="00315185" w:rsidRDefault="0052661A" w:rsidP="00641CB8">
            <w:pPr>
              <w:pStyle w:val="ListBullet"/>
              <w:rPr>
                <w:sz w:val="20"/>
                <w:lang w:eastAsia="en-AU"/>
              </w:rPr>
            </w:pPr>
            <w:r w:rsidRPr="00315185">
              <w:rPr>
                <w:sz w:val="20"/>
              </w:rPr>
              <w:t>Provide and share information, discuss and seek input on matters or issues</w:t>
            </w:r>
          </w:p>
        </w:tc>
      </w:tr>
      <w:tr w:rsidR="00C34914" w:rsidRPr="00315185" w14:paraId="329D1460" w14:textId="77777777" w:rsidTr="00601F0C">
        <w:trPr>
          <w:cantSplit/>
        </w:trPr>
        <w:tc>
          <w:tcPr>
            <w:tcW w:w="2127" w:type="dxa"/>
          </w:tcPr>
          <w:p w14:paraId="0A270CD7" w14:textId="1662DC59" w:rsidR="00C34914" w:rsidRPr="00315185" w:rsidRDefault="00596C1A" w:rsidP="003E0D69">
            <w:pPr>
              <w:pStyle w:val="TableText"/>
            </w:pPr>
            <w:r w:rsidRPr="00315185">
              <w:t>Industry Professionals</w:t>
            </w:r>
            <w:r w:rsidR="00601F0C" w:rsidRPr="00315185">
              <w:t xml:space="preserve"> </w:t>
            </w:r>
            <w:r w:rsidRPr="00315185">
              <w:t>/</w:t>
            </w:r>
            <w:r w:rsidR="00601F0C" w:rsidRPr="00315185">
              <w:t xml:space="preserve"> </w:t>
            </w:r>
            <w:r w:rsidRPr="00315185">
              <w:t>Consultants</w:t>
            </w:r>
          </w:p>
        </w:tc>
        <w:tc>
          <w:tcPr>
            <w:tcW w:w="8420" w:type="dxa"/>
          </w:tcPr>
          <w:p w14:paraId="17244FE7" w14:textId="6890172A" w:rsidR="003F0E98" w:rsidRPr="00315185" w:rsidRDefault="0052661A" w:rsidP="00641CB8">
            <w:pPr>
              <w:pStyle w:val="ListBullet"/>
              <w:rPr>
                <w:sz w:val="20"/>
                <w:lang w:eastAsia="en-AU"/>
              </w:rPr>
            </w:pPr>
            <w:r w:rsidRPr="00315185">
              <w:rPr>
                <w:sz w:val="20"/>
              </w:rPr>
              <w:t>Seek</w:t>
            </w:r>
            <w:r w:rsidR="009C7764" w:rsidRPr="00315185">
              <w:rPr>
                <w:sz w:val="20"/>
              </w:rPr>
              <w:t xml:space="preserve"> and </w:t>
            </w:r>
            <w:r w:rsidRPr="00315185">
              <w:rPr>
                <w:sz w:val="20"/>
              </w:rPr>
              <w:t>maintain specialist knowledge</w:t>
            </w:r>
            <w:r w:rsidR="009C7764" w:rsidRPr="00315185">
              <w:rPr>
                <w:sz w:val="20"/>
              </w:rPr>
              <w:t xml:space="preserve"> and/or </w:t>
            </w:r>
            <w:r w:rsidRPr="00315185">
              <w:rPr>
                <w:sz w:val="20"/>
              </w:rPr>
              <w:t>advice and collaborate on the implementation of organisation strategies, to keep abreast of best practice</w:t>
            </w:r>
          </w:p>
          <w:p w14:paraId="0BB4D005" w14:textId="5FB496D2" w:rsidR="003F0E98" w:rsidRPr="00315185" w:rsidRDefault="0052661A" w:rsidP="00315185">
            <w:pPr>
              <w:pStyle w:val="ListBullet"/>
              <w:rPr>
                <w:sz w:val="20"/>
                <w:lang w:eastAsia="en-AU"/>
              </w:rPr>
            </w:pPr>
            <w:r w:rsidRPr="00315185">
              <w:rPr>
                <w:sz w:val="20"/>
              </w:rPr>
              <w:t>Participate in forums</w:t>
            </w:r>
            <w:r w:rsidR="009C7764" w:rsidRPr="00315185">
              <w:rPr>
                <w:sz w:val="20"/>
              </w:rPr>
              <w:t>/discussions</w:t>
            </w:r>
            <w:r w:rsidRPr="00315185">
              <w:rPr>
                <w:sz w:val="20"/>
              </w:rPr>
              <w:t xml:space="preserve"> to represent the agency and share information</w:t>
            </w:r>
          </w:p>
        </w:tc>
      </w:tr>
    </w:tbl>
    <w:bookmarkEnd w:id="3"/>
    <w:p w14:paraId="4F23886E" w14:textId="77777777" w:rsidR="00057CB3" w:rsidRPr="00C978B9" w:rsidRDefault="0002436B" w:rsidP="000C453F">
      <w:pPr>
        <w:pStyle w:val="Heading2"/>
      </w:pPr>
      <w:r w:rsidRPr="00C978B9">
        <w:lastRenderedPageBreak/>
        <w:t xml:space="preserve">Role </w:t>
      </w:r>
      <w:r w:rsidR="00043B92">
        <w:t>d</w:t>
      </w:r>
      <w:r w:rsidRPr="00C978B9">
        <w:t>imensions</w:t>
      </w:r>
    </w:p>
    <w:p w14:paraId="2135D0D5" w14:textId="77777777" w:rsidR="0002436B" w:rsidRDefault="001D133A" w:rsidP="000C453F">
      <w:pPr>
        <w:pStyle w:val="Heading3"/>
      </w:pPr>
      <w:r w:rsidRPr="00C978B9">
        <w:t>Decision making</w:t>
      </w:r>
    </w:p>
    <w:p w14:paraId="2899524C" w14:textId="77777777" w:rsidR="00BD7587" w:rsidRPr="007523A5" w:rsidRDefault="00A55204" w:rsidP="00BD7587">
      <w:pPr>
        <w:rPr>
          <w:rFonts w:cs="Arial"/>
          <w:szCs w:val="22"/>
        </w:rPr>
      </w:pPr>
      <w:bookmarkStart w:id="4" w:name="_Hlk17372642"/>
      <w:r>
        <w:t>This role has autonomy and makes decisions that are under their direct control as directed by their Manager. It refers decisions that require significant change to program outcomes or timeframes or are likely to escalate or require submission to their manager. This role is fully accountable for the delivery of work assignments on time and to expectations in terms of quality, deliverables and outcomes.</w:t>
      </w:r>
    </w:p>
    <w:bookmarkEnd w:id="4"/>
    <w:p w14:paraId="1CF6FC10" w14:textId="77777777" w:rsidR="001D133A" w:rsidRDefault="001D133A" w:rsidP="000C453F">
      <w:pPr>
        <w:pStyle w:val="Heading3"/>
      </w:pPr>
      <w:r w:rsidRPr="00C978B9">
        <w:t>Reporting line</w:t>
      </w:r>
    </w:p>
    <w:p w14:paraId="4A30AC1B" w14:textId="77777777" w:rsidR="00E91D2A" w:rsidRDefault="00A55204" w:rsidP="001D133A">
      <w:r>
        <w:t>Senior Manager Program Evaluation</w:t>
      </w:r>
    </w:p>
    <w:p w14:paraId="48476DC9" w14:textId="77777777" w:rsidR="001D133A" w:rsidRDefault="001D133A" w:rsidP="000C453F">
      <w:pPr>
        <w:pStyle w:val="Heading3"/>
      </w:pPr>
      <w:r w:rsidRPr="00C978B9">
        <w:t>Direct reports</w:t>
      </w:r>
    </w:p>
    <w:p w14:paraId="774B9A06" w14:textId="77777777" w:rsidR="001D133A" w:rsidRPr="00C978B9" w:rsidRDefault="00A55204" w:rsidP="001D133A">
      <w:r>
        <w:t>Nil</w:t>
      </w:r>
    </w:p>
    <w:p w14:paraId="2A60C880" w14:textId="77777777" w:rsidR="001D133A" w:rsidRDefault="001D133A" w:rsidP="000C453F">
      <w:pPr>
        <w:pStyle w:val="Heading3"/>
      </w:pPr>
      <w:r w:rsidRPr="00C978B9">
        <w:t>Budget/Expenditure</w:t>
      </w:r>
    </w:p>
    <w:p w14:paraId="5DF894C4" w14:textId="77777777" w:rsidR="005505E4" w:rsidRDefault="00A55204" w:rsidP="005505E4">
      <w:r>
        <w:t>Nil</w:t>
      </w:r>
    </w:p>
    <w:p w14:paraId="246FFADF" w14:textId="77777777" w:rsidR="00911D8D" w:rsidRPr="000C453F" w:rsidRDefault="00911D8D" w:rsidP="000C453F">
      <w:pPr>
        <w:pStyle w:val="Heading2"/>
        <w:rPr>
          <w:rStyle w:val="Heading1Char"/>
          <w:b/>
          <w:bCs/>
          <w:kern w:val="0"/>
          <w:sz w:val="26"/>
          <w:szCs w:val="28"/>
        </w:rPr>
      </w:pPr>
      <w:bookmarkStart w:id="5" w:name="_Hlk40707470"/>
      <w:r w:rsidRPr="000C453F">
        <w:rPr>
          <w:rStyle w:val="Heading1Char"/>
          <w:b/>
          <w:bCs/>
          <w:kern w:val="0"/>
          <w:sz w:val="26"/>
          <w:szCs w:val="28"/>
        </w:rPr>
        <w:t>Key knowledge and experience</w:t>
      </w:r>
    </w:p>
    <w:p w14:paraId="76F8046A" w14:textId="7B95F93D" w:rsidR="003F0E98" w:rsidRDefault="009C7764" w:rsidP="00641CB8">
      <w:pPr>
        <w:pStyle w:val="ListBullet"/>
        <w:rPr>
          <w:lang w:eastAsia="en-AU"/>
        </w:rPr>
      </w:pPr>
      <w:r>
        <w:t xml:space="preserve">Demonstrated ability and experience in undertaking  </w:t>
      </w:r>
      <w:r w:rsidR="0052661A">
        <w:t xml:space="preserve"> quantitative and qualitative economic analysis.</w:t>
      </w:r>
    </w:p>
    <w:p w14:paraId="23CE5AAF" w14:textId="1452AEC2" w:rsidR="003F0E98" w:rsidRDefault="0052661A" w:rsidP="00641CB8">
      <w:pPr>
        <w:pStyle w:val="ListBullet"/>
        <w:rPr>
          <w:lang w:eastAsia="en-AU"/>
        </w:rPr>
      </w:pPr>
      <w:r>
        <w:t>Knowledge of the NSW Government Investment Framework</w:t>
      </w:r>
      <w:r w:rsidR="00D04916">
        <w:t xml:space="preserve"> ( or similar) </w:t>
      </w:r>
      <w:r>
        <w:t>including its processes, governance, protocols and reporting requirements</w:t>
      </w:r>
      <w:r w:rsidR="00D04916">
        <w:t xml:space="preserve"> </w:t>
      </w:r>
    </w:p>
    <w:bookmarkEnd w:id="5"/>
    <w:p w14:paraId="3E79AEEF" w14:textId="77777777" w:rsidR="001D133A" w:rsidRDefault="001D133A" w:rsidP="000C453F">
      <w:pPr>
        <w:pStyle w:val="Heading2"/>
      </w:pPr>
      <w:r w:rsidRPr="00C978B9">
        <w:t>Essential requir</w:t>
      </w:r>
      <w:r w:rsidR="00E31CD3" w:rsidRPr="00C978B9">
        <w:t>e</w:t>
      </w:r>
      <w:r w:rsidRPr="00C978B9">
        <w:t>ments</w:t>
      </w:r>
    </w:p>
    <w:p w14:paraId="5D38EBFA" w14:textId="7CB7CA2D" w:rsidR="003F0E98" w:rsidRDefault="0052661A" w:rsidP="00641CB8">
      <w:pPr>
        <w:pStyle w:val="ListBullet"/>
        <w:rPr>
          <w:lang w:eastAsia="en-AU"/>
        </w:rPr>
      </w:pPr>
      <w:r>
        <w:t xml:space="preserve">Tertiary qualifications in economics, </w:t>
      </w:r>
      <w:r w:rsidR="00D70434">
        <w:t>data analytics</w:t>
      </w:r>
      <w:r>
        <w:t xml:space="preserve"> or similar discipline and/or equivalent experience in economic analysis, </w:t>
      </w:r>
      <w:r w:rsidR="00D70434">
        <w:t xml:space="preserve">research and </w:t>
      </w:r>
      <w:r>
        <w:t>evaluation or investment planning in a public policy context</w:t>
      </w:r>
      <w:r w:rsidR="00D70434">
        <w:t>.</w:t>
      </w:r>
    </w:p>
    <w:p w14:paraId="6BC1B7E6" w14:textId="77777777" w:rsidR="009E0B71" w:rsidRPr="00C978B9" w:rsidRDefault="009E0B71" w:rsidP="000C453F">
      <w:pPr>
        <w:pStyle w:val="Heading2"/>
      </w:pPr>
      <w:bookmarkStart w:id="6" w:name="_Hlk36203683"/>
      <w:bookmarkStart w:id="7" w:name="_Hlk36565316"/>
      <w:bookmarkStart w:id="8" w:name="_Hlk36209343"/>
      <w:bookmarkStart w:id="9" w:name="_Hlk36710441"/>
      <w:r w:rsidRPr="00C978B9">
        <w:t>Capabilities for the role</w:t>
      </w:r>
    </w:p>
    <w:p w14:paraId="01B8E9D8" w14:textId="77777777" w:rsidR="009E0B71" w:rsidRPr="00601F0C" w:rsidRDefault="009E0B71" w:rsidP="009E0B71">
      <w:pPr>
        <w:rPr>
          <w:szCs w:val="22"/>
        </w:rPr>
      </w:pPr>
      <w:r w:rsidRPr="00601F0C">
        <w:rPr>
          <w:szCs w:val="22"/>
        </w:rPr>
        <w:t xml:space="preserve">The </w:t>
      </w:r>
      <w:hyperlink r:id="rId13" w:history="1">
        <w:r w:rsidRPr="00601F0C">
          <w:rPr>
            <w:rStyle w:val="Hyperlink"/>
            <w:sz w:val="22"/>
            <w:szCs w:val="22"/>
          </w:rPr>
          <w:t>NSW public sector capability framework</w:t>
        </w:r>
      </w:hyperlink>
      <w:r w:rsidRPr="00601F0C">
        <w:rPr>
          <w:szCs w:val="22"/>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2DEFBD8A" w14:textId="57F0F626" w:rsidR="00384014" w:rsidRDefault="009E0B71" w:rsidP="00E97E4E">
      <w:pPr>
        <w:rPr>
          <w:szCs w:val="22"/>
        </w:rPr>
      </w:pPr>
      <w:r w:rsidRPr="00601F0C">
        <w:rPr>
          <w:szCs w:val="22"/>
        </w:rPr>
        <w:t>The capabilities are separated into focus capabilities and complementary capabilities</w:t>
      </w:r>
    </w:p>
    <w:p w14:paraId="7FE2A4A1" w14:textId="440B8667" w:rsidR="00C421E5" w:rsidRPr="00C978B9" w:rsidRDefault="00C421E5" w:rsidP="00C421E5">
      <w:pPr>
        <w:pStyle w:val="Heading2"/>
      </w:pPr>
      <w:r w:rsidRPr="00C978B9">
        <w:t>Capabilities for the role</w:t>
      </w:r>
    </w:p>
    <w:p w14:paraId="34D2AD6C" w14:textId="77777777" w:rsidR="00C421E5" w:rsidRPr="00175AAF" w:rsidRDefault="00C421E5" w:rsidP="00C421E5">
      <w:r w:rsidRPr="00175AAF">
        <w:t xml:space="preserve">The </w:t>
      </w:r>
      <w:hyperlink r:id="rId14" w:history="1">
        <w:r>
          <w:rPr>
            <w:rStyle w:val="Hyperlink"/>
          </w:rPr>
          <w:t>NSW public sector capability framework</w:t>
        </w:r>
      </w:hyperlink>
      <w:r>
        <w:t xml:space="preserve"> describes the capabilities (knowledge, skills and abilities) needed to perform a role. There are four main groups of capabilities: </w:t>
      </w:r>
      <w:r w:rsidRPr="00175AAF">
        <w:t>personal attributes</w:t>
      </w:r>
      <w:r>
        <w:t xml:space="preserve">, </w:t>
      </w:r>
      <w:r w:rsidRPr="00175AAF">
        <w:t>relationships</w:t>
      </w:r>
      <w:r>
        <w:t xml:space="preserve">, </w:t>
      </w:r>
      <w:r w:rsidRPr="00175AAF">
        <w:t>results</w:t>
      </w:r>
      <w:r>
        <w:t xml:space="preserve"> and </w:t>
      </w:r>
      <w:r w:rsidRPr="00175AAF">
        <w:t>business enablers</w:t>
      </w:r>
      <w:r>
        <w:t xml:space="preserve">, with a fifth </w:t>
      </w:r>
      <w:r w:rsidRPr="00175AAF">
        <w:t>people management</w:t>
      </w:r>
      <w:r>
        <w:t xml:space="preserve"> group of capabilities for roles with managerial responsibilities. These groups, combined with capabilities drawn from occupation-specific capability sets where relevant, work together to provide an </w:t>
      </w:r>
      <w:r w:rsidRPr="00175AAF">
        <w:t>understanding of the capabilities needed for the role.</w:t>
      </w:r>
    </w:p>
    <w:p w14:paraId="1153E8AC" w14:textId="77777777" w:rsidR="00C421E5" w:rsidRPr="003C7A36" w:rsidRDefault="00C421E5" w:rsidP="00C421E5">
      <w:r w:rsidRPr="003E0111">
        <w:t>The capabilities are separated into focus capabilities and complementary capabilities</w:t>
      </w:r>
    </w:p>
    <w:p w14:paraId="5B11B931" w14:textId="77777777" w:rsidR="00C421E5" w:rsidRPr="00C978B9" w:rsidRDefault="00C421E5" w:rsidP="00C421E5">
      <w:pPr>
        <w:pStyle w:val="Heading2"/>
      </w:pPr>
      <w:r w:rsidRPr="00C978B9">
        <w:t xml:space="preserve">Focus </w:t>
      </w:r>
      <w:r>
        <w:t>c</w:t>
      </w:r>
      <w:r w:rsidRPr="00C978B9">
        <w:t>apabilities</w:t>
      </w:r>
      <w:r>
        <w:tab/>
      </w:r>
    </w:p>
    <w:p w14:paraId="51FA7B2B" w14:textId="77777777" w:rsidR="00C421E5" w:rsidRDefault="00C421E5" w:rsidP="00C421E5">
      <w:pPr>
        <w:pStyle w:val="PlainText"/>
        <w:spacing w:before="62" w:line="276" w:lineRule="auto"/>
        <w:rPr>
          <w:rFonts w:eastAsiaTheme="minorEastAsia"/>
          <w:szCs w:val="22"/>
          <w:lang w:val="en-US"/>
        </w:rPr>
      </w:pPr>
      <w:r>
        <w:rPr>
          <w:rFonts w:eastAsiaTheme="minorEastAsia"/>
          <w:i/>
          <w:szCs w:val="22"/>
          <w:lang w:val="en-US"/>
        </w:rPr>
        <w:t>Focus capabilities</w:t>
      </w:r>
      <w:r>
        <w:rPr>
          <w:rFonts w:eastAsiaTheme="minorEastAsia"/>
          <w:szCs w:val="22"/>
          <w:lang w:val="en-US"/>
        </w:rPr>
        <w:t xml:space="preserve"> are the capabilities considered the most important for effective performance of the role. These capabilities will be assessed at recruitment. </w:t>
      </w:r>
    </w:p>
    <w:p w14:paraId="11540FD1" w14:textId="77777777" w:rsidR="00C421E5" w:rsidRDefault="00C421E5" w:rsidP="00C421E5">
      <w:pPr>
        <w:pStyle w:val="PlainText"/>
        <w:spacing w:before="62" w:line="276" w:lineRule="auto"/>
        <w:rPr>
          <w:rFonts w:eastAsiaTheme="minorEastAsia"/>
          <w:szCs w:val="22"/>
          <w:lang w:val="en-US"/>
        </w:rPr>
      </w:pPr>
      <w:r w:rsidRPr="004D15E4">
        <w:rPr>
          <w:rFonts w:eastAsiaTheme="minorEastAsia"/>
          <w:szCs w:val="22"/>
          <w:lang w:val="en-US"/>
        </w:rPr>
        <w:t xml:space="preserve">The focus capabilities for this role are shown below with a brief explanation of what each capability covers and the indicators describing the types of </w:t>
      </w:r>
      <w:proofErr w:type="spellStart"/>
      <w:r w:rsidRPr="004D15E4">
        <w:rPr>
          <w:rFonts w:eastAsiaTheme="minorEastAsia"/>
          <w:szCs w:val="22"/>
          <w:lang w:val="en-US"/>
        </w:rPr>
        <w:t>behaviours</w:t>
      </w:r>
      <w:proofErr w:type="spellEnd"/>
      <w:r>
        <w:rPr>
          <w:rFonts w:eastAsiaTheme="minorEastAsia"/>
          <w:szCs w:val="22"/>
          <w:lang w:val="en-US"/>
        </w:rPr>
        <w:t xml:space="preserve"> </w:t>
      </w:r>
      <w:r w:rsidRPr="004D15E4">
        <w:rPr>
          <w:rFonts w:eastAsiaTheme="minorEastAsia"/>
          <w:szCs w:val="22"/>
          <w:lang w:val="en-US"/>
        </w:rPr>
        <w:t xml:space="preserve">expected at </w:t>
      </w:r>
      <w:r>
        <w:rPr>
          <w:rFonts w:eastAsiaTheme="minorEastAsia"/>
          <w:szCs w:val="22"/>
          <w:lang w:val="en-US"/>
        </w:rPr>
        <w:t>each</w:t>
      </w:r>
      <w:r w:rsidRPr="004D15E4">
        <w:rPr>
          <w:rFonts w:eastAsiaTheme="minorEastAsia"/>
          <w:szCs w:val="22"/>
          <w:lang w:val="en-US"/>
        </w:rPr>
        <w:t xml:space="preserve"> level.</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PSC_FocusCapabilityFrameworkTable"/>
      </w:tblPr>
      <w:tblGrid>
        <w:gridCol w:w="1385"/>
        <w:gridCol w:w="2726"/>
        <w:gridCol w:w="4709"/>
        <w:gridCol w:w="1668"/>
      </w:tblGrid>
      <w:tr w:rsidR="00F81690" w:rsidRPr="00F81690" w14:paraId="7FE5D874" w14:textId="77777777" w:rsidTr="004F5006">
        <w:trPr>
          <w:cnfStyle w:val="100000000000" w:firstRow="1" w:lastRow="0" w:firstColumn="0" w:lastColumn="0" w:oddVBand="0" w:evenVBand="0" w:oddHBand="0" w:evenHBand="0" w:firstRowFirstColumn="0" w:firstRowLastColumn="0" w:lastRowFirstColumn="0" w:lastRowLastColumn="0"/>
          <w:cantSplit/>
          <w:tblHeader/>
        </w:trPr>
        <w:tc>
          <w:tcPr>
            <w:tcW w:w="1385" w:type="dxa"/>
            <w:tcBorders>
              <w:bottom w:val="single" w:sz="18" w:space="0" w:color="FFFFFF" w:themeColor="background1"/>
            </w:tcBorders>
            <w:shd w:val="clear" w:color="auto" w:fill="441170"/>
            <w:vAlign w:val="center"/>
          </w:tcPr>
          <w:p w14:paraId="15FCC552" w14:textId="77777777" w:rsidR="00F81690" w:rsidRPr="00F81690" w:rsidRDefault="00F81690" w:rsidP="00F81690">
            <w:pPr>
              <w:spacing w:after="0" w:line="280" w:lineRule="atLeast"/>
              <w:rPr>
                <w:rFonts w:ascii="Public Sans" w:hAnsi="Public Sans"/>
                <w:sz w:val="20"/>
              </w:rPr>
            </w:pPr>
            <w:bookmarkStart w:id="10" w:name="_Hlk220916407"/>
            <w:r w:rsidRPr="00F81690">
              <w:rPr>
                <w:rFonts w:ascii="Public Sans" w:hAnsi="Public Sans"/>
                <w:b/>
                <w:sz w:val="20"/>
              </w:rPr>
              <w:lastRenderedPageBreak/>
              <w:t>Capability group/sets</w:t>
            </w:r>
          </w:p>
        </w:tc>
        <w:tc>
          <w:tcPr>
            <w:tcW w:w="2726" w:type="dxa"/>
            <w:tcBorders>
              <w:bottom w:val="single" w:sz="18" w:space="0" w:color="FFFFFF" w:themeColor="background1"/>
            </w:tcBorders>
            <w:shd w:val="clear" w:color="auto" w:fill="441170"/>
          </w:tcPr>
          <w:p w14:paraId="1D2AA20C" w14:textId="77777777" w:rsidR="00F81690" w:rsidRPr="00F81690" w:rsidRDefault="00F81690" w:rsidP="00F81690">
            <w:pPr>
              <w:spacing w:after="0" w:line="280" w:lineRule="atLeast"/>
              <w:rPr>
                <w:rFonts w:ascii="Public Sans" w:hAnsi="Public Sans"/>
                <w:sz w:val="20"/>
              </w:rPr>
            </w:pPr>
            <w:r w:rsidRPr="00F81690">
              <w:rPr>
                <w:rFonts w:ascii="Public Sans" w:hAnsi="Public Sans"/>
                <w:b/>
                <w:sz w:val="20"/>
              </w:rPr>
              <w:t>Capability name</w:t>
            </w:r>
          </w:p>
        </w:tc>
        <w:tc>
          <w:tcPr>
            <w:tcW w:w="4709" w:type="dxa"/>
            <w:tcBorders>
              <w:bottom w:val="single" w:sz="18" w:space="0" w:color="FFFFFF" w:themeColor="background1"/>
            </w:tcBorders>
            <w:shd w:val="clear" w:color="auto" w:fill="441170"/>
          </w:tcPr>
          <w:p w14:paraId="0797763D" w14:textId="77777777" w:rsidR="00F81690" w:rsidRPr="00F81690" w:rsidRDefault="00F81690" w:rsidP="00F81690">
            <w:pPr>
              <w:spacing w:after="0" w:line="280" w:lineRule="atLeast"/>
              <w:rPr>
                <w:rFonts w:ascii="Public Sans" w:hAnsi="Public Sans"/>
                <w:sz w:val="20"/>
              </w:rPr>
            </w:pPr>
            <w:r w:rsidRPr="00F81690">
              <w:rPr>
                <w:rFonts w:ascii="Public Sans" w:hAnsi="Public Sans"/>
                <w:b/>
                <w:sz w:val="20"/>
              </w:rPr>
              <w:t>Behavioural indicators</w:t>
            </w:r>
          </w:p>
        </w:tc>
        <w:tc>
          <w:tcPr>
            <w:tcW w:w="1668" w:type="dxa"/>
            <w:tcBorders>
              <w:bottom w:val="single" w:sz="18" w:space="0" w:color="FFFFFF" w:themeColor="background1"/>
            </w:tcBorders>
            <w:shd w:val="clear" w:color="auto" w:fill="441170"/>
          </w:tcPr>
          <w:p w14:paraId="589FA766" w14:textId="77777777" w:rsidR="00F81690" w:rsidRPr="00F81690" w:rsidRDefault="00F81690" w:rsidP="00F81690">
            <w:pPr>
              <w:spacing w:after="0" w:line="280" w:lineRule="atLeast"/>
              <w:rPr>
                <w:rFonts w:ascii="Public Sans" w:hAnsi="Public Sans"/>
                <w:b/>
                <w:bCs/>
                <w:sz w:val="20"/>
              </w:rPr>
            </w:pPr>
            <w:r w:rsidRPr="00F81690">
              <w:rPr>
                <w:rFonts w:ascii="Public Sans" w:hAnsi="Public Sans"/>
                <w:b/>
                <w:sz w:val="20"/>
              </w:rPr>
              <w:t>Level</w:t>
            </w:r>
          </w:p>
        </w:tc>
      </w:tr>
      <w:bookmarkEnd w:id="10"/>
      <w:tr w:rsidR="00F81690" w:rsidRPr="00F81690" w14:paraId="5630C134" w14:textId="77777777" w:rsidTr="004F5006">
        <w:trPr>
          <w:cantSplit/>
        </w:trPr>
        <w:tc>
          <w:tcPr>
            <w:tcW w:w="1385" w:type="dxa"/>
            <w:tcBorders>
              <w:top w:val="single" w:sz="18" w:space="0" w:color="FFFFFF" w:themeColor="background1"/>
              <w:bottom w:val="single" w:sz="18" w:space="0" w:color="FFFFFF" w:themeColor="background1"/>
            </w:tcBorders>
            <w:shd w:val="clear" w:color="auto" w:fill="EBEBEB"/>
          </w:tcPr>
          <w:p w14:paraId="2FADE9A1" w14:textId="77777777" w:rsidR="00F81690" w:rsidRPr="00F81690" w:rsidRDefault="00F81690" w:rsidP="00F81690">
            <w:pPr>
              <w:pStyle w:val="BodyText"/>
              <w:spacing w:before="0" w:after="0" w:line="280" w:lineRule="atLeast"/>
              <w:jc w:val="center"/>
              <w:rPr>
                <w:rFonts w:ascii="Public Sans" w:hAnsi="Public Sans"/>
                <w:sz w:val="20"/>
              </w:rPr>
            </w:pPr>
            <w:r w:rsidRPr="00F81690">
              <w:rPr>
                <w:rFonts w:ascii="Public Sans" w:hAnsi="Public Sans"/>
                <w:noProof/>
                <w:sz w:val="20"/>
              </w:rPr>
              <w:drawing>
                <wp:inline distT="0" distB="0" distL="0" distR="0" wp14:anchorId="1567714C" wp14:editId="3C7237DE">
                  <wp:extent cx="720000" cy="720000"/>
                  <wp:effectExtent l="0" t="0" r="4445" b="4445"/>
                  <wp:docPr id="6191" name="Picture 8" descr="personal-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3DE89955" w14:textId="77777777" w:rsidR="00F81690" w:rsidRPr="00F81690" w:rsidRDefault="00F81690" w:rsidP="00F81690">
            <w:pPr>
              <w:pStyle w:val="Heading6"/>
              <w:keepNext/>
              <w:keepLines/>
              <w:spacing w:before="0" w:after="0" w:line="280" w:lineRule="atLeast"/>
              <w:jc w:val="center"/>
              <w:rPr>
                <w:rFonts w:ascii="Public Sans" w:hAnsi="Public Sans"/>
                <w:noProof/>
                <w:sz w:val="20"/>
                <w:lang w:eastAsia="en-AU"/>
              </w:rPr>
            </w:pPr>
            <w:r w:rsidRPr="00F81690">
              <w:rPr>
                <w:rFonts w:ascii="Public Sans" w:hAnsi="Public Sans"/>
                <w:color w:val="441163"/>
                <w:sz w:val="20"/>
              </w:rPr>
              <w:t>Personal Attributes</w:t>
            </w:r>
          </w:p>
        </w:tc>
        <w:tc>
          <w:tcPr>
            <w:tcW w:w="2726" w:type="dxa"/>
            <w:tcBorders>
              <w:top w:val="single" w:sz="18" w:space="0" w:color="FFFFFF" w:themeColor="background1"/>
              <w:bottom w:val="single" w:sz="18" w:space="0" w:color="FFFFFF" w:themeColor="background1"/>
            </w:tcBorders>
            <w:shd w:val="clear" w:color="auto" w:fill="EBEBEB"/>
          </w:tcPr>
          <w:p w14:paraId="1F4F3589" w14:textId="77777777" w:rsidR="00F81690" w:rsidRPr="00F81690" w:rsidRDefault="00F81690" w:rsidP="00F81690">
            <w:pPr>
              <w:pStyle w:val="Heading5"/>
              <w:spacing w:after="0" w:line="280" w:lineRule="atLeast"/>
              <w:rPr>
                <w:rFonts w:ascii="Public Sans" w:hAnsi="Public Sans"/>
                <w:sz w:val="20"/>
                <w:szCs w:val="20"/>
              </w:rPr>
            </w:pPr>
            <w:r w:rsidRPr="00F81690">
              <w:rPr>
                <w:rFonts w:ascii="Public Sans" w:hAnsi="Public Sans"/>
                <w:sz w:val="20"/>
                <w:szCs w:val="20"/>
              </w:rPr>
              <w:t>Manage Self</w:t>
            </w:r>
          </w:p>
          <w:p w14:paraId="3CC59293" w14:textId="77777777" w:rsidR="00F81690" w:rsidRPr="00F81690" w:rsidRDefault="00F81690" w:rsidP="00F81690">
            <w:pPr>
              <w:spacing w:after="0" w:line="280" w:lineRule="atLeast"/>
              <w:rPr>
                <w:rFonts w:ascii="Public Sans" w:hAnsi="Public Sans"/>
                <w:color w:val="000000"/>
                <w:sz w:val="20"/>
              </w:rPr>
            </w:pPr>
            <w:r w:rsidRPr="00F81690">
              <w:rPr>
                <w:rFonts w:ascii="Public Sans" w:hAnsi="Public Sans"/>
                <w:sz w:val="20"/>
                <w:lang w:val="en-GB"/>
              </w:rPr>
              <w:t>Be persistent, self-reflect and commit to learning</w:t>
            </w:r>
          </w:p>
        </w:tc>
        <w:tc>
          <w:tcPr>
            <w:tcW w:w="4709" w:type="dxa"/>
            <w:tcBorders>
              <w:top w:val="single" w:sz="18" w:space="0" w:color="FFFFFF" w:themeColor="background1"/>
              <w:bottom w:val="single" w:sz="18" w:space="0" w:color="FFFFFF" w:themeColor="background1"/>
            </w:tcBorders>
            <w:shd w:val="clear" w:color="auto" w:fill="EBEBEB"/>
          </w:tcPr>
          <w:p w14:paraId="0294E806" w14:textId="77777777" w:rsidR="00F81690" w:rsidRPr="00F81690" w:rsidRDefault="00F81690" w:rsidP="00F81690">
            <w:pPr>
              <w:pStyle w:val="ListBullet"/>
              <w:rPr>
                <w:rFonts w:ascii="Public Sans" w:hAnsi="Public Sans"/>
                <w:sz w:val="20"/>
              </w:rPr>
            </w:pPr>
            <w:r w:rsidRPr="00F81690">
              <w:rPr>
                <w:rFonts w:ascii="Public Sans" w:hAnsi="Public Sans"/>
                <w:sz w:val="20"/>
              </w:rPr>
              <w:t>Keep up to date with contemporary knowledge and practices</w:t>
            </w:r>
          </w:p>
          <w:p w14:paraId="2595E0C2" w14:textId="77777777" w:rsidR="00F81690" w:rsidRPr="00F81690" w:rsidRDefault="00F81690" w:rsidP="00F81690">
            <w:pPr>
              <w:pStyle w:val="ListBullet"/>
              <w:rPr>
                <w:rFonts w:ascii="Public Sans" w:hAnsi="Public Sans"/>
                <w:sz w:val="20"/>
              </w:rPr>
            </w:pPr>
            <w:r w:rsidRPr="00F81690">
              <w:rPr>
                <w:rFonts w:ascii="Public Sans" w:hAnsi="Public Sans"/>
                <w:sz w:val="20"/>
              </w:rPr>
              <w:t>Seek and take advantage of opportunities to learn and apply new skills</w:t>
            </w:r>
          </w:p>
          <w:p w14:paraId="01DC3D43" w14:textId="77777777" w:rsidR="00F81690" w:rsidRPr="00F81690" w:rsidRDefault="00F81690" w:rsidP="00F81690">
            <w:pPr>
              <w:pStyle w:val="ListBullet"/>
              <w:rPr>
                <w:rFonts w:ascii="Public Sans" w:hAnsi="Public Sans"/>
                <w:sz w:val="20"/>
              </w:rPr>
            </w:pPr>
            <w:r w:rsidRPr="00F81690">
              <w:rPr>
                <w:rFonts w:ascii="Public Sans" w:hAnsi="Public Sans"/>
                <w:sz w:val="20"/>
              </w:rPr>
              <w:t>Commit to achieving challenging goals</w:t>
            </w:r>
          </w:p>
          <w:p w14:paraId="7926E218" w14:textId="77777777" w:rsidR="00F81690" w:rsidRPr="00F81690" w:rsidRDefault="00F81690" w:rsidP="00F81690">
            <w:pPr>
              <w:pStyle w:val="ListBullet"/>
              <w:rPr>
                <w:rFonts w:ascii="Public Sans" w:hAnsi="Public Sans"/>
                <w:sz w:val="20"/>
              </w:rPr>
            </w:pPr>
            <w:r w:rsidRPr="00F81690">
              <w:rPr>
                <w:rFonts w:ascii="Public Sans" w:hAnsi="Public Sans"/>
                <w:sz w:val="20"/>
              </w:rPr>
              <w:t>Seek and respond positively to constructive feedback and advice</w:t>
            </w:r>
          </w:p>
          <w:p w14:paraId="63BC99BF" w14:textId="77777777" w:rsidR="00F81690" w:rsidRPr="00F81690" w:rsidRDefault="00F81690" w:rsidP="00F81690">
            <w:pPr>
              <w:pStyle w:val="ListBullet"/>
              <w:rPr>
                <w:rFonts w:ascii="Public Sans" w:hAnsi="Public Sans"/>
                <w:sz w:val="20"/>
              </w:rPr>
            </w:pPr>
            <w:r w:rsidRPr="00F81690">
              <w:rPr>
                <w:rFonts w:ascii="Public Sans" w:hAnsi="Public Sans"/>
                <w:sz w:val="20"/>
              </w:rPr>
              <w:t>Examine and reflect on your performance</w:t>
            </w:r>
          </w:p>
        </w:tc>
        <w:tc>
          <w:tcPr>
            <w:tcW w:w="1668" w:type="dxa"/>
            <w:tcBorders>
              <w:top w:val="single" w:sz="18" w:space="0" w:color="FFFFFF" w:themeColor="background1"/>
              <w:bottom w:val="single" w:sz="18" w:space="0" w:color="FFFFFF" w:themeColor="background1"/>
            </w:tcBorders>
            <w:shd w:val="clear" w:color="auto" w:fill="EBEBEB"/>
          </w:tcPr>
          <w:p w14:paraId="55631BDD" w14:textId="77777777" w:rsidR="00F81690" w:rsidRPr="00F81690" w:rsidRDefault="00F81690" w:rsidP="00F81690">
            <w:pPr>
              <w:pStyle w:val="TableText"/>
              <w:spacing w:before="0" w:after="0"/>
              <w:rPr>
                <w:rFonts w:ascii="Public Sans" w:hAnsi="Public Sans"/>
              </w:rPr>
            </w:pPr>
            <w:r w:rsidRPr="00F81690">
              <w:rPr>
                <w:rFonts w:ascii="Public Sans" w:hAnsi="Public Sans"/>
              </w:rPr>
              <w:t>Adept</w:t>
            </w:r>
          </w:p>
        </w:tc>
      </w:tr>
      <w:tr w:rsidR="00F81690" w:rsidRPr="00F81690" w14:paraId="4B1C9658" w14:textId="77777777" w:rsidTr="004F5006">
        <w:trPr>
          <w:cantSplit/>
        </w:trPr>
        <w:tc>
          <w:tcPr>
            <w:tcW w:w="1385" w:type="dxa"/>
            <w:tcBorders>
              <w:top w:val="single" w:sz="18" w:space="0" w:color="FFFFFF" w:themeColor="background1"/>
              <w:bottom w:val="single" w:sz="18" w:space="0" w:color="FFFFFF" w:themeColor="background1"/>
            </w:tcBorders>
            <w:shd w:val="clear" w:color="auto" w:fill="E6E1FD"/>
          </w:tcPr>
          <w:p w14:paraId="2770D284" w14:textId="77777777" w:rsidR="00F81690" w:rsidRPr="00F81690" w:rsidRDefault="00F81690" w:rsidP="00F81690">
            <w:pPr>
              <w:pStyle w:val="BodyText"/>
              <w:spacing w:before="0" w:after="0" w:line="280" w:lineRule="atLeast"/>
              <w:jc w:val="center"/>
              <w:rPr>
                <w:rFonts w:ascii="Public Sans" w:hAnsi="Public Sans"/>
                <w:sz w:val="20"/>
              </w:rPr>
            </w:pPr>
            <w:r w:rsidRPr="00F81690">
              <w:rPr>
                <w:rFonts w:ascii="Public Sans" w:hAnsi="Public Sans"/>
                <w:noProof/>
                <w:sz w:val="20"/>
              </w:rPr>
              <w:drawing>
                <wp:inline distT="0" distB="0" distL="0" distR="0" wp14:anchorId="04D60F87" wp14:editId="231E5349">
                  <wp:extent cx="720000" cy="720000"/>
                  <wp:effectExtent l="0" t="0" r="4445" b="4445"/>
                  <wp:docPr id="9775" name="Picture 8" descr="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2E48D7A3" w14:textId="77777777" w:rsidR="00F81690" w:rsidRPr="00F81690" w:rsidRDefault="00F81690" w:rsidP="00F81690">
            <w:pPr>
              <w:pStyle w:val="Heading6"/>
              <w:keepNext/>
              <w:keepLines/>
              <w:spacing w:before="0" w:after="0" w:line="280" w:lineRule="atLeast"/>
              <w:jc w:val="center"/>
              <w:rPr>
                <w:rFonts w:ascii="Public Sans" w:hAnsi="Public Sans"/>
                <w:noProof/>
                <w:sz w:val="20"/>
                <w:lang w:eastAsia="en-AU"/>
              </w:rPr>
            </w:pPr>
            <w:r w:rsidRPr="00F81690">
              <w:rPr>
                <w:rFonts w:ascii="Public Sans" w:hAnsi="Public Sans"/>
                <w:color w:val="441163"/>
                <w:sz w:val="20"/>
              </w:rPr>
              <w:t>Relationships</w:t>
            </w:r>
          </w:p>
        </w:tc>
        <w:tc>
          <w:tcPr>
            <w:tcW w:w="2726" w:type="dxa"/>
            <w:tcBorders>
              <w:top w:val="single" w:sz="18" w:space="0" w:color="FFFFFF" w:themeColor="background1"/>
              <w:bottom w:val="single" w:sz="18" w:space="0" w:color="FFFFFF" w:themeColor="background1"/>
            </w:tcBorders>
            <w:shd w:val="clear" w:color="auto" w:fill="E6E1FD"/>
          </w:tcPr>
          <w:p w14:paraId="3B855F35" w14:textId="77777777" w:rsidR="00F81690" w:rsidRPr="00F81690" w:rsidRDefault="00F81690" w:rsidP="00F81690">
            <w:pPr>
              <w:pStyle w:val="Heading5"/>
              <w:spacing w:after="0" w:line="280" w:lineRule="atLeast"/>
              <w:rPr>
                <w:rFonts w:ascii="Public Sans" w:hAnsi="Public Sans"/>
                <w:sz w:val="20"/>
                <w:szCs w:val="20"/>
              </w:rPr>
            </w:pPr>
            <w:r w:rsidRPr="00F81690">
              <w:rPr>
                <w:rFonts w:ascii="Public Sans" w:hAnsi="Public Sans"/>
                <w:sz w:val="20"/>
                <w:szCs w:val="20"/>
              </w:rPr>
              <w:t>Communicate Effectively</w:t>
            </w:r>
          </w:p>
          <w:p w14:paraId="06A249AD" w14:textId="77777777" w:rsidR="00F81690" w:rsidRPr="00F81690" w:rsidRDefault="00F81690" w:rsidP="00F81690">
            <w:pPr>
              <w:spacing w:after="0" w:line="280" w:lineRule="atLeast"/>
              <w:rPr>
                <w:rFonts w:ascii="Public Sans" w:hAnsi="Public Sans"/>
                <w:color w:val="000000"/>
                <w:sz w:val="20"/>
              </w:rPr>
            </w:pPr>
            <w:r w:rsidRPr="00F81690">
              <w:rPr>
                <w:rFonts w:ascii="Public Sans" w:hAnsi="Public Sans"/>
                <w:sz w:val="20"/>
                <w:lang w:val="en-GB"/>
              </w:rPr>
              <w:t>Communicate clearly, pay attention to others and respond with understanding and respect</w:t>
            </w:r>
          </w:p>
        </w:tc>
        <w:tc>
          <w:tcPr>
            <w:tcW w:w="4709" w:type="dxa"/>
            <w:tcBorders>
              <w:top w:val="single" w:sz="18" w:space="0" w:color="FFFFFF" w:themeColor="background1"/>
              <w:bottom w:val="single" w:sz="18" w:space="0" w:color="FFFFFF" w:themeColor="background1"/>
            </w:tcBorders>
            <w:shd w:val="clear" w:color="auto" w:fill="E6E1FD"/>
          </w:tcPr>
          <w:p w14:paraId="1AF12806" w14:textId="77777777" w:rsidR="00F81690" w:rsidRPr="00F81690" w:rsidRDefault="00F81690" w:rsidP="00F81690">
            <w:pPr>
              <w:pStyle w:val="ListBullet"/>
              <w:rPr>
                <w:rFonts w:ascii="Public Sans" w:hAnsi="Public Sans"/>
                <w:sz w:val="20"/>
              </w:rPr>
            </w:pPr>
            <w:r w:rsidRPr="00F81690">
              <w:rPr>
                <w:rFonts w:ascii="Public Sans" w:hAnsi="Public Sans"/>
                <w:sz w:val="20"/>
              </w:rPr>
              <w:t>Tailor communication to suit the needs, backgrounds and perspectives of diverse audiences and address barriers to participation</w:t>
            </w:r>
          </w:p>
          <w:p w14:paraId="30992E2B" w14:textId="77777777" w:rsidR="00F81690" w:rsidRPr="00F81690" w:rsidRDefault="00F81690" w:rsidP="00F81690">
            <w:pPr>
              <w:pStyle w:val="ListBullet"/>
              <w:rPr>
                <w:rFonts w:ascii="Public Sans" w:hAnsi="Public Sans"/>
                <w:sz w:val="20"/>
              </w:rPr>
            </w:pPr>
            <w:r w:rsidRPr="00F81690">
              <w:rPr>
                <w:rFonts w:ascii="Public Sans" w:hAnsi="Public Sans"/>
                <w:sz w:val="20"/>
              </w:rPr>
              <w:t>Clearly explain complex ideas and arguments to individuals and groups</w:t>
            </w:r>
          </w:p>
          <w:p w14:paraId="7F8D061A" w14:textId="77777777" w:rsidR="00F81690" w:rsidRPr="00F81690" w:rsidRDefault="00F81690" w:rsidP="00F81690">
            <w:pPr>
              <w:pStyle w:val="ListBullet"/>
              <w:rPr>
                <w:rFonts w:ascii="Public Sans" w:hAnsi="Public Sans"/>
                <w:sz w:val="20"/>
              </w:rPr>
            </w:pPr>
            <w:r w:rsidRPr="00F81690">
              <w:rPr>
                <w:rFonts w:ascii="Public Sans" w:hAnsi="Public Sans"/>
                <w:sz w:val="20"/>
              </w:rPr>
              <w:t>Create opportunities for others to contribute</w:t>
            </w:r>
          </w:p>
          <w:p w14:paraId="60301585" w14:textId="77777777" w:rsidR="00F81690" w:rsidRPr="00F81690" w:rsidRDefault="00F81690" w:rsidP="00F81690">
            <w:pPr>
              <w:pStyle w:val="ListBullet"/>
              <w:rPr>
                <w:rFonts w:ascii="Public Sans" w:hAnsi="Public Sans"/>
                <w:sz w:val="20"/>
              </w:rPr>
            </w:pPr>
            <w:r w:rsidRPr="00F81690">
              <w:rPr>
                <w:rFonts w:ascii="Public Sans" w:hAnsi="Public Sans"/>
                <w:sz w:val="20"/>
              </w:rPr>
              <w:t>Share information with other teams and business units to enable informed decision-making</w:t>
            </w:r>
          </w:p>
          <w:p w14:paraId="2FB675BF" w14:textId="77777777" w:rsidR="00F81690" w:rsidRPr="00F81690" w:rsidRDefault="00F81690" w:rsidP="00F81690">
            <w:pPr>
              <w:pStyle w:val="ListBullet"/>
              <w:rPr>
                <w:rFonts w:ascii="Public Sans" w:hAnsi="Public Sans"/>
                <w:sz w:val="20"/>
              </w:rPr>
            </w:pPr>
            <w:r w:rsidRPr="00F81690">
              <w:rPr>
                <w:rFonts w:ascii="Public Sans" w:hAnsi="Public Sans"/>
                <w:sz w:val="20"/>
              </w:rPr>
              <w:t>Write clearly and concisely in a range of styles and formats</w:t>
            </w:r>
          </w:p>
          <w:p w14:paraId="05CFDF7B" w14:textId="77777777" w:rsidR="00F81690" w:rsidRPr="00F81690" w:rsidRDefault="00F81690" w:rsidP="00F81690">
            <w:pPr>
              <w:pStyle w:val="ListBullet"/>
              <w:rPr>
                <w:rFonts w:ascii="Public Sans" w:hAnsi="Public Sans"/>
                <w:sz w:val="20"/>
              </w:rPr>
            </w:pPr>
            <w:r w:rsidRPr="00F81690">
              <w:rPr>
                <w:rFonts w:ascii="Public Sans" w:hAnsi="Public Sans"/>
                <w:sz w:val="20"/>
              </w:rPr>
              <w:t>Use contemporary communication channels to share information, engage and interact with diverse audiences</w:t>
            </w:r>
          </w:p>
          <w:p w14:paraId="12BD22EA" w14:textId="77777777" w:rsidR="00F81690" w:rsidRPr="00F81690" w:rsidRDefault="00F81690" w:rsidP="00F81690">
            <w:pPr>
              <w:pStyle w:val="ListBullet"/>
              <w:rPr>
                <w:rFonts w:ascii="Public Sans" w:hAnsi="Public Sans"/>
                <w:sz w:val="20"/>
              </w:rPr>
            </w:pPr>
            <w:r w:rsidRPr="00F81690">
              <w:rPr>
                <w:rFonts w:ascii="Public Sans" w:hAnsi="Public Sans"/>
                <w:sz w:val="20"/>
              </w:rPr>
              <w:t>Pay attention and encourage others to express their views</w:t>
            </w:r>
          </w:p>
        </w:tc>
        <w:tc>
          <w:tcPr>
            <w:tcW w:w="1668" w:type="dxa"/>
            <w:tcBorders>
              <w:top w:val="single" w:sz="18" w:space="0" w:color="FFFFFF" w:themeColor="background1"/>
              <w:bottom w:val="single" w:sz="18" w:space="0" w:color="FFFFFF" w:themeColor="background1"/>
            </w:tcBorders>
            <w:shd w:val="clear" w:color="auto" w:fill="E6E1FD"/>
          </w:tcPr>
          <w:p w14:paraId="7CF12B71" w14:textId="77777777" w:rsidR="00F81690" w:rsidRPr="00F81690" w:rsidRDefault="00F81690" w:rsidP="00F81690">
            <w:pPr>
              <w:pStyle w:val="TableText"/>
              <w:spacing w:before="0" w:after="0"/>
              <w:rPr>
                <w:rFonts w:ascii="Public Sans" w:hAnsi="Public Sans"/>
              </w:rPr>
            </w:pPr>
            <w:r w:rsidRPr="00F81690">
              <w:rPr>
                <w:rFonts w:ascii="Public Sans" w:hAnsi="Public Sans"/>
              </w:rPr>
              <w:t>Adept</w:t>
            </w:r>
          </w:p>
        </w:tc>
      </w:tr>
      <w:tr w:rsidR="00F81690" w:rsidRPr="00F81690" w14:paraId="12DA4D25" w14:textId="77777777" w:rsidTr="004F5006">
        <w:trPr>
          <w:cantSplit/>
        </w:trPr>
        <w:tc>
          <w:tcPr>
            <w:tcW w:w="1385" w:type="dxa"/>
            <w:tcBorders>
              <w:top w:val="single" w:sz="18" w:space="0" w:color="FFFFFF" w:themeColor="background1"/>
              <w:bottom w:val="single" w:sz="18" w:space="0" w:color="FFFFFF" w:themeColor="background1"/>
            </w:tcBorders>
            <w:shd w:val="clear" w:color="auto" w:fill="E6E1FD"/>
          </w:tcPr>
          <w:p w14:paraId="22C09765" w14:textId="77777777" w:rsidR="00F81690" w:rsidRPr="00F81690" w:rsidRDefault="00F81690" w:rsidP="00F81690">
            <w:pPr>
              <w:pStyle w:val="BodyText"/>
              <w:spacing w:before="0" w:after="0" w:line="280" w:lineRule="atLeast"/>
              <w:jc w:val="center"/>
              <w:rPr>
                <w:rFonts w:ascii="Public Sans" w:hAnsi="Public Sans"/>
                <w:sz w:val="20"/>
              </w:rPr>
            </w:pPr>
            <w:r w:rsidRPr="00F81690">
              <w:rPr>
                <w:rFonts w:ascii="Public Sans" w:hAnsi="Public Sans"/>
                <w:noProof/>
                <w:sz w:val="20"/>
              </w:rPr>
              <w:drawing>
                <wp:inline distT="0" distB="0" distL="0" distR="0" wp14:anchorId="5D6DD58F" wp14:editId="59A6B813">
                  <wp:extent cx="720000" cy="720000"/>
                  <wp:effectExtent l="0" t="0" r="4445" b="4445"/>
                  <wp:docPr id="3370" name="Picture 8" descr="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517CC6F8" w14:textId="77777777" w:rsidR="00F81690" w:rsidRPr="00F81690" w:rsidRDefault="00F81690" w:rsidP="00F81690">
            <w:pPr>
              <w:pStyle w:val="Heading6"/>
              <w:keepNext/>
              <w:keepLines/>
              <w:spacing w:before="0" w:after="0" w:line="280" w:lineRule="atLeast"/>
              <w:jc w:val="center"/>
              <w:rPr>
                <w:rFonts w:ascii="Public Sans" w:hAnsi="Public Sans"/>
                <w:noProof/>
                <w:sz w:val="20"/>
                <w:lang w:eastAsia="en-AU"/>
              </w:rPr>
            </w:pPr>
            <w:r w:rsidRPr="00F81690">
              <w:rPr>
                <w:rFonts w:ascii="Public Sans" w:hAnsi="Public Sans"/>
                <w:color w:val="441163"/>
                <w:sz w:val="20"/>
              </w:rPr>
              <w:t>Relationships</w:t>
            </w:r>
          </w:p>
        </w:tc>
        <w:tc>
          <w:tcPr>
            <w:tcW w:w="2726" w:type="dxa"/>
            <w:tcBorders>
              <w:top w:val="single" w:sz="18" w:space="0" w:color="FFFFFF" w:themeColor="background1"/>
              <w:bottom w:val="single" w:sz="18" w:space="0" w:color="FFFFFF" w:themeColor="background1"/>
            </w:tcBorders>
            <w:shd w:val="clear" w:color="auto" w:fill="E6E1FD"/>
          </w:tcPr>
          <w:p w14:paraId="3AEA0AA9" w14:textId="77777777" w:rsidR="00F81690" w:rsidRPr="00F81690" w:rsidRDefault="00F81690" w:rsidP="00F81690">
            <w:pPr>
              <w:pStyle w:val="Heading5"/>
              <w:spacing w:after="0" w:line="280" w:lineRule="atLeast"/>
              <w:rPr>
                <w:rFonts w:ascii="Public Sans" w:hAnsi="Public Sans"/>
                <w:sz w:val="20"/>
                <w:szCs w:val="20"/>
              </w:rPr>
            </w:pPr>
            <w:r w:rsidRPr="00F81690">
              <w:rPr>
                <w:rFonts w:ascii="Public Sans" w:hAnsi="Public Sans"/>
                <w:sz w:val="20"/>
                <w:szCs w:val="20"/>
              </w:rPr>
              <w:t>Commit to Customer Service</w:t>
            </w:r>
          </w:p>
          <w:p w14:paraId="3FA7C4D2" w14:textId="77777777" w:rsidR="00F81690" w:rsidRPr="00F81690" w:rsidRDefault="00F81690" w:rsidP="00F81690">
            <w:pPr>
              <w:spacing w:after="0" w:line="280" w:lineRule="atLeast"/>
              <w:rPr>
                <w:rFonts w:ascii="Public Sans" w:hAnsi="Public Sans"/>
                <w:color w:val="000000"/>
                <w:sz w:val="20"/>
              </w:rPr>
            </w:pPr>
            <w:r w:rsidRPr="00F81690">
              <w:rPr>
                <w:rFonts w:ascii="Public Sans" w:hAnsi="Public Sans"/>
                <w:sz w:val="20"/>
                <w:lang w:val="en-GB"/>
              </w:rPr>
              <w:t>Provide customer-focused services in line with public sector and organisational objectives</w:t>
            </w:r>
          </w:p>
        </w:tc>
        <w:tc>
          <w:tcPr>
            <w:tcW w:w="4709" w:type="dxa"/>
            <w:tcBorders>
              <w:top w:val="single" w:sz="18" w:space="0" w:color="FFFFFF" w:themeColor="background1"/>
              <w:bottom w:val="single" w:sz="18" w:space="0" w:color="FFFFFF" w:themeColor="background1"/>
            </w:tcBorders>
            <w:shd w:val="clear" w:color="auto" w:fill="E6E1FD"/>
          </w:tcPr>
          <w:p w14:paraId="22367472" w14:textId="77777777" w:rsidR="00F81690" w:rsidRPr="00F81690" w:rsidRDefault="00F81690" w:rsidP="00F81690">
            <w:pPr>
              <w:pStyle w:val="ListBullet"/>
              <w:rPr>
                <w:rFonts w:ascii="Public Sans" w:hAnsi="Public Sans"/>
                <w:sz w:val="20"/>
              </w:rPr>
            </w:pPr>
            <w:r w:rsidRPr="00F81690">
              <w:rPr>
                <w:rFonts w:ascii="Public Sans" w:hAnsi="Public Sans"/>
                <w:sz w:val="20"/>
              </w:rPr>
              <w:t>Take responsibility for delivering high-quality customer-focused services</w:t>
            </w:r>
          </w:p>
          <w:p w14:paraId="1E1E102F" w14:textId="77777777" w:rsidR="00F81690" w:rsidRPr="00F81690" w:rsidRDefault="00F81690" w:rsidP="00F81690">
            <w:pPr>
              <w:pStyle w:val="ListBullet"/>
              <w:rPr>
                <w:rFonts w:ascii="Public Sans" w:hAnsi="Public Sans"/>
                <w:sz w:val="20"/>
              </w:rPr>
            </w:pPr>
            <w:r w:rsidRPr="00F81690">
              <w:rPr>
                <w:rFonts w:ascii="Public Sans" w:hAnsi="Public Sans"/>
                <w:sz w:val="20"/>
              </w:rPr>
              <w:t>Design processes and policies based on the customers’ experience and engage people with lived experience to inform service improvements</w:t>
            </w:r>
          </w:p>
          <w:p w14:paraId="025F9B97" w14:textId="77777777" w:rsidR="00F81690" w:rsidRPr="00F81690" w:rsidRDefault="00F81690" w:rsidP="00F81690">
            <w:pPr>
              <w:pStyle w:val="ListBullet"/>
              <w:rPr>
                <w:rFonts w:ascii="Public Sans" w:hAnsi="Public Sans"/>
                <w:sz w:val="20"/>
              </w:rPr>
            </w:pPr>
            <w:r w:rsidRPr="00F81690">
              <w:rPr>
                <w:rFonts w:ascii="Public Sans" w:hAnsi="Public Sans"/>
                <w:sz w:val="20"/>
              </w:rPr>
              <w:t>Create opportunities to learn about and measure what is important to customers by engaging with a wide range of customer experience</w:t>
            </w:r>
          </w:p>
          <w:p w14:paraId="28E0B265" w14:textId="77777777" w:rsidR="00F81690" w:rsidRPr="00F81690" w:rsidRDefault="00F81690" w:rsidP="00F81690">
            <w:pPr>
              <w:pStyle w:val="ListBullet"/>
              <w:rPr>
                <w:rFonts w:ascii="Public Sans" w:hAnsi="Public Sans"/>
                <w:sz w:val="20"/>
              </w:rPr>
            </w:pPr>
            <w:r w:rsidRPr="00F81690">
              <w:rPr>
                <w:rFonts w:ascii="Public Sans" w:hAnsi="Public Sans"/>
                <w:sz w:val="20"/>
              </w:rPr>
              <w:t>Use customer data, feedback and insights to improve service delivery</w:t>
            </w:r>
          </w:p>
          <w:p w14:paraId="4F288B8F" w14:textId="77777777" w:rsidR="00F81690" w:rsidRPr="00F81690" w:rsidRDefault="00F81690" w:rsidP="00F81690">
            <w:pPr>
              <w:pStyle w:val="ListBullet"/>
              <w:rPr>
                <w:rFonts w:ascii="Public Sans" w:hAnsi="Public Sans"/>
                <w:sz w:val="20"/>
              </w:rPr>
            </w:pPr>
            <w:r w:rsidRPr="00F81690">
              <w:rPr>
                <w:rFonts w:ascii="Public Sans" w:hAnsi="Public Sans"/>
                <w:sz w:val="20"/>
              </w:rPr>
              <w:t>Find opportunities to collaborate with internal and external stakeholders to improve outcomes for customers</w:t>
            </w:r>
          </w:p>
          <w:p w14:paraId="617EC6A3" w14:textId="77777777" w:rsidR="00F81690" w:rsidRPr="00F81690" w:rsidRDefault="00F81690" w:rsidP="00F81690">
            <w:pPr>
              <w:pStyle w:val="ListBullet"/>
              <w:rPr>
                <w:rFonts w:ascii="Public Sans" w:hAnsi="Public Sans"/>
                <w:sz w:val="20"/>
              </w:rPr>
            </w:pPr>
            <w:r w:rsidRPr="00F81690">
              <w:rPr>
                <w:rFonts w:ascii="Public Sans" w:hAnsi="Public Sans"/>
                <w:sz w:val="20"/>
              </w:rPr>
              <w:t>Maintain relationships with key customers in your area of expertise</w:t>
            </w:r>
          </w:p>
          <w:p w14:paraId="57974550" w14:textId="77777777" w:rsidR="00F81690" w:rsidRPr="00F81690" w:rsidRDefault="00F81690" w:rsidP="00F81690">
            <w:pPr>
              <w:pStyle w:val="ListBullet"/>
              <w:rPr>
                <w:rFonts w:ascii="Public Sans" w:hAnsi="Public Sans"/>
                <w:sz w:val="20"/>
              </w:rPr>
            </w:pPr>
            <w:r w:rsidRPr="00F81690">
              <w:rPr>
                <w:rFonts w:ascii="Public Sans" w:hAnsi="Public Sans"/>
                <w:sz w:val="20"/>
              </w:rPr>
              <w:t>Connect and collaborate with relevant customers from the community</w:t>
            </w:r>
          </w:p>
        </w:tc>
        <w:tc>
          <w:tcPr>
            <w:tcW w:w="1668" w:type="dxa"/>
            <w:tcBorders>
              <w:top w:val="single" w:sz="18" w:space="0" w:color="FFFFFF" w:themeColor="background1"/>
              <w:bottom w:val="single" w:sz="18" w:space="0" w:color="FFFFFF" w:themeColor="background1"/>
            </w:tcBorders>
            <w:shd w:val="clear" w:color="auto" w:fill="E6E1FD"/>
          </w:tcPr>
          <w:p w14:paraId="614AEFB1" w14:textId="77777777" w:rsidR="00F81690" w:rsidRPr="00F81690" w:rsidRDefault="00F81690" w:rsidP="00F81690">
            <w:pPr>
              <w:pStyle w:val="TableText"/>
              <w:spacing w:before="0" w:after="0"/>
              <w:rPr>
                <w:rFonts w:ascii="Public Sans" w:hAnsi="Public Sans"/>
              </w:rPr>
            </w:pPr>
            <w:r w:rsidRPr="00F81690">
              <w:rPr>
                <w:rFonts w:ascii="Public Sans" w:hAnsi="Public Sans"/>
              </w:rPr>
              <w:t>Adept</w:t>
            </w:r>
          </w:p>
        </w:tc>
      </w:tr>
      <w:tr w:rsidR="00F81690" w:rsidRPr="00F81690" w14:paraId="2F1AA757" w14:textId="77777777" w:rsidTr="004F5006">
        <w:trPr>
          <w:cantSplit/>
        </w:trPr>
        <w:tc>
          <w:tcPr>
            <w:tcW w:w="1385" w:type="dxa"/>
            <w:tcBorders>
              <w:top w:val="single" w:sz="18" w:space="0" w:color="FFFFFF" w:themeColor="background1"/>
              <w:bottom w:val="single" w:sz="18" w:space="0" w:color="FFFFFF" w:themeColor="background1"/>
            </w:tcBorders>
            <w:shd w:val="clear" w:color="auto" w:fill="CEBFFF"/>
          </w:tcPr>
          <w:p w14:paraId="5BCE30DF" w14:textId="77777777" w:rsidR="00F81690" w:rsidRPr="00F81690" w:rsidRDefault="00F81690" w:rsidP="00F81690">
            <w:pPr>
              <w:pStyle w:val="BodyText"/>
              <w:spacing w:before="0" w:after="0" w:line="280" w:lineRule="atLeast"/>
              <w:jc w:val="center"/>
              <w:rPr>
                <w:rFonts w:ascii="Public Sans" w:hAnsi="Public Sans"/>
                <w:sz w:val="20"/>
              </w:rPr>
            </w:pPr>
            <w:r w:rsidRPr="00F81690">
              <w:rPr>
                <w:rFonts w:ascii="Public Sans" w:hAnsi="Public Sans"/>
                <w:noProof/>
                <w:sz w:val="20"/>
              </w:rPr>
              <w:drawing>
                <wp:inline distT="0" distB="0" distL="0" distR="0" wp14:anchorId="6BF084AB" wp14:editId="051E972D">
                  <wp:extent cx="720000" cy="720000"/>
                  <wp:effectExtent l="0" t="0" r="4445" b="4445"/>
                  <wp:docPr id="1735" name="Picture 8" descr="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1035D034" w14:textId="77777777" w:rsidR="00F81690" w:rsidRPr="00F81690" w:rsidRDefault="00F81690" w:rsidP="00F81690">
            <w:pPr>
              <w:pStyle w:val="Heading6"/>
              <w:keepNext/>
              <w:keepLines/>
              <w:spacing w:before="0" w:after="0" w:line="280" w:lineRule="atLeast"/>
              <w:jc w:val="center"/>
              <w:rPr>
                <w:rFonts w:ascii="Public Sans" w:hAnsi="Public Sans"/>
                <w:noProof/>
                <w:sz w:val="20"/>
                <w:lang w:eastAsia="en-AU"/>
              </w:rPr>
            </w:pPr>
            <w:r w:rsidRPr="00F81690">
              <w:rPr>
                <w:rFonts w:ascii="Public Sans" w:hAnsi="Public Sans"/>
                <w:color w:val="441163"/>
                <w:sz w:val="20"/>
              </w:rPr>
              <w:t>Results</w:t>
            </w:r>
          </w:p>
        </w:tc>
        <w:tc>
          <w:tcPr>
            <w:tcW w:w="2726" w:type="dxa"/>
            <w:tcBorders>
              <w:top w:val="single" w:sz="18" w:space="0" w:color="FFFFFF" w:themeColor="background1"/>
              <w:bottom w:val="single" w:sz="18" w:space="0" w:color="FFFFFF" w:themeColor="background1"/>
            </w:tcBorders>
            <w:shd w:val="clear" w:color="auto" w:fill="CEBFFF"/>
          </w:tcPr>
          <w:p w14:paraId="7B8111A9" w14:textId="77777777" w:rsidR="00F81690" w:rsidRPr="00F81690" w:rsidRDefault="00F81690" w:rsidP="00F81690">
            <w:pPr>
              <w:pStyle w:val="Heading5"/>
              <w:spacing w:after="0" w:line="280" w:lineRule="atLeast"/>
              <w:rPr>
                <w:rFonts w:ascii="Public Sans" w:hAnsi="Public Sans"/>
                <w:sz w:val="20"/>
                <w:szCs w:val="20"/>
              </w:rPr>
            </w:pPr>
            <w:r w:rsidRPr="00F81690">
              <w:rPr>
                <w:rFonts w:ascii="Public Sans" w:hAnsi="Public Sans"/>
                <w:sz w:val="20"/>
                <w:szCs w:val="20"/>
              </w:rPr>
              <w:t>Deliver Results</w:t>
            </w:r>
          </w:p>
          <w:p w14:paraId="218F7822" w14:textId="77777777" w:rsidR="00F81690" w:rsidRPr="00F81690" w:rsidRDefault="00F81690" w:rsidP="00F81690">
            <w:pPr>
              <w:spacing w:after="0" w:line="280" w:lineRule="atLeast"/>
              <w:rPr>
                <w:rFonts w:ascii="Public Sans" w:hAnsi="Public Sans"/>
                <w:color w:val="000000"/>
                <w:sz w:val="20"/>
              </w:rPr>
            </w:pPr>
            <w:r w:rsidRPr="00F81690">
              <w:rPr>
                <w:rFonts w:ascii="Public Sans" w:hAnsi="Public Sans"/>
                <w:sz w:val="20"/>
                <w:lang w:val="en-GB"/>
              </w:rPr>
              <w:t>Achieve results by using resources efficiently and committing to quality outcomes</w:t>
            </w:r>
          </w:p>
        </w:tc>
        <w:tc>
          <w:tcPr>
            <w:tcW w:w="4709" w:type="dxa"/>
            <w:tcBorders>
              <w:top w:val="single" w:sz="18" w:space="0" w:color="FFFFFF" w:themeColor="background1"/>
              <w:bottom w:val="single" w:sz="18" w:space="0" w:color="FFFFFF" w:themeColor="background1"/>
            </w:tcBorders>
            <w:shd w:val="clear" w:color="auto" w:fill="CEBFFF"/>
          </w:tcPr>
          <w:p w14:paraId="18006E05" w14:textId="77777777" w:rsidR="00F81690" w:rsidRPr="00F81690" w:rsidRDefault="00F81690" w:rsidP="00F81690">
            <w:pPr>
              <w:pStyle w:val="ListBullet"/>
              <w:rPr>
                <w:rFonts w:ascii="Public Sans" w:hAnsi="Public Sans"/>
                <w:sz w:val="20"/>
              </w:rPr>
            </w:pPr>
            <w:r w:rsidRPr="00F81690">
              <w:rPr>
                <w:rFonts w:ascii="Public Sans" w:hAnsi="Public Sans"/>
                <w:sz w:val="20"/>
              </w:rPr>
              <w:t>Use your own and others’ expertise to achieve outcomes, and take responsibility for delivering intended outcomes</w:t>
            </w:r>
          </w:p>
          <w:p w14:paraId="63897C19" w14:textId="77777777" w:rsidR="00F81690" w:rsidRPr="00F81690" w:rsidRDefault="00F81690" w:rsidP="00F81690">
            <w:pPr>
              <w:pStyle w:val="ListBullet"/>
              <w:rPr>
                <w:rFonts w:ascii="Public Sans" w:hAnsi="Public Sans"/>
                <w:sz w:val="20"/>
              </w:rPr>
            </w:pPr>
            <w:r w:rsidRPr="00F81690">
              <w:rPr>
                <w:rFonts w:ascii="Public Sans" w:hAnsi="Public Sans"/>
                <w:sz w:val="20"/>
              </w:rPr>
              <w:t>Ensure staff understand expected goals and acknowledge staff success in achieving these</w:t>
            </w:r>
          </w:p>
          <w:p w14:paraId="2C6AB375" w14:textId="77777777" w:rsidR="00F81690" w:rsidRPr="00F81690" w:rsidRDefault="00F81690" w:rsidP="00F81690">
            <w:pPr>
              <w:pStyle w:val="ListBullet"/>
              <w:rPr>
                <w:rFonts w:ascii="Public Sans" w:hAnsi="Public Sans"/>
                <w:sz w:val="20"/>
              </w:rPr>
            </w:pPr>
            <w:r w:rsidRPr="00F81690">
              <w:rPr>
                <w:rFonts w:ascii="Public Sans" w:hAnsi="Public Sans"/>
                <w:sz w:val="20"/>
              </w:rPr>
              <w:t>Identify the resources people need and ensure goals are achieved within budget and on time</w:t>
            </w:r>
          </w:p>
          <w:p w14:paraId="14736A52" w14:textId="77777777" w:rsidR="00F81690" w:rsidRPr="00F81690" w:rsidRDefault="00F81690" w:rsidP="00F81690">
            <w:pPr>
              <w:pStyle w:val="ListBullet"/>
              <w:rPr>
                <w:rFonts w:ascii="Public Sans" w:hAnsi="Public Sans"/>
                <w:sz w:val="20"/>
              </w:rPr>
            </w:pPr>
            <w:r w:rsidRPr="00F81690">
              <w:rPr>
                <w:rFonts w:ascii="Public Sans" w:hAnsi="Public Sans"/>
                <w:sz w:val="20"/>
              </w:rPr>
              <w:lastRenderedPageBreak/>
              <w:t>Use business data to evaluate outcomes and inform continuous improvement</w:t>
            </w:r>
          </w:p>
          <w:p w14:paraId="2AC284F6" w14:textId="77777777" w:rsidR="00F81690" w:rsidRPr="00F81690" w:rsidRDefault="00F81690" w:rsidP="00F81690">
            <w:pPr>
              <w:pStyle w:val="ListBullet"/>
              <w:rPr>
                <w:rFonts w:ascii="Public Sans" w:hAnsi="Public Sans"/>
                <w:sz w:val="20"/>
              </w:rPr>
            </w:pPr>
            <w:r w:rsidRPr="00F81690">
              <w:rPr>
                <w:rFonts w:ascii="Public Sans" w:hAnsi="Public Sans"/>
                <w:sz w:val="20"/>
              </w:rPr>
              <w:t>Identify priorities that need to change and ensure the way resources are allocated meets new business needs</w:t>
            </w:r>
          </w:p>
          <w:p w14:paraId="03739B8D" w14:textId="77777777" w:rsidR="00F81690" w:rsidRPr="00F81690" w:rsidRDefault="00F81690" w:rsidP="00F81690">
            <w:pPr>
              <w:pStyle w:val="ListBullet"/>
              <w:rPr>
                <w:rFonts w:ascii="Public Sans" w:hAnsi="Public Sans"/>
                <w:sz w:val="20"/>
              </w:rPr>
            </w:pPr>
            <w:r w:rsidRPr="00F81690">
              <w:rPr>
                <w:rFonts w:ascii="Public Sans" w:hAnsi="Public Sans"/>
                <w:sz w:val="20"/>
              </w:rPr>
              <w:t>Ensure you budget for and clearly state the financial impacts of new priorities</w:t>
            </w:r>
          </w:p>
        </w:tc>
        <w:tc>
          <w:tcPr>
            <w:tcW w:w="1668" w:type="dxa"/>
            <w:tcBorders>
              <w:top w:val="single" w:sz="18" w:space="0" w:color="FFFFFF" w:themeColor="background1"/>
              <w:bottom w:val="single" w:sz="18" w:space="0" w:color="FFFFFF" w:themeColor="background1"/>
            </w:tcBorders>
            <w:shd w:val="clear" w:color="auto" w:fill="CEBFFF"/>
          </w:tcPr>
          <w:p w14:paraId="05231CF5" w14:textId="77777777" w:rsidR="00F81690" w:rsidRPr="00F81690" w:rsidRDefault="00F81690" w:rsidP="00F81690">
            <w:pPr>
              <w:pStyle w:val="TableText"/>
              <w:spacing w:before="0" w:after="0"/>
              <w:rPr>
                <w:rFonts w:ascii="Public Sans" w:hAnsi="Public Sans"/>
              </w:rPr>
            </w:pPr>
            <w:r w:rsidRPr="00F81690">
              <w:rPr>
                <w:rFonts w:ascii="Public Sans" w:hAnsi="Public Sans"/>
              </w:rPr>
              <w:lastRenderedPageBreak/>
              <w:t>Adept</w:t>
            </w:r>
          </w:p>
        </w:tc>
      </w:tr>
      <w:tr w:rsidR="00F81690" w:rsidRPr="00F81690" w14:paraId="6058BC83" w14:textId="77777777" w:rsidTr="004F5006">
        <w:trPr>
          <w:cantSplit/>
        </w:trPr>
        <w:tc>
          <w:tcPr>
            <w:tcW w:w="1385" w:type="dxa"/>
            <w:tcBorders>
              <w:top w:val="single" w:sz="18" w:space="0" w:color="FFFFFF" w:themeColor="background1"/>
              <w:bottom w:val="single" w:sz="18" w:space="0" w:color="FFFFFF" w:themeColor="background1"/>
            </w:tcBorders>
            <w:shd w:val="clear" w:color="auto" w:fill="CEBFFF"/>
          </w:tcPr>
          <w:p w14:paraId="2C928142" w14:textId="77777777" w:rsidR="00F81690" w:rsidRPr="00F81690" w:rsidRDefault="00F81690" w:rsidP="00F81690">
            <w:pPr>
              <w:pStyle w:val="BodyText"/>
              <w:spacing w:before="0" w:after="0" w:line="280" w:lineRule="atLeast"/>
              <w:jc w:val="center"/>
              <w:rPr>
                <w:rFonts w:ascii="Public Sans" w:hAnsi="Public Sans"/>
                <w:sz w:val="20"/>
              </w:rPr>
            </w:pPr>
            <w:r w:rsidRPr="00F81690">
              <w:rPr>
                <w:rFonts w:ascii="Public Sans" w:hAnsi="Public Sans"/>
                <w:noProof/>
                <w:sz w:val="20"/>
              </w:rPr>
              <w:drawing>
                <wp:inline distT="0" distB="0" distL="0" distR="0" wp14:anchorId="019A40FD" wp14:editId="15BBE0C3">
                  <wp:extent cx="720000" cy="720000"/>
                  <wp:effectExtent l="0" t="0" r="4445" b="4445"/>
                  <wp:docPr id="5320" name="Picture 8" descr="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0B7593DA" w14:textId="77777777" w:rsidR="00F81690" w:rsidRPr="00F81690" w:rsidRDefault="00F81690" w:rsidP="00F81690">
            <w:pPr>
              <w:pStyle w:val="Heading6"/>
              <w:keepNext/>
              <w:keepLines/>
              <w:spacing w:before="0" w:after="0" w:line="280" w:lineRule="atLeast"/>
              <w:jc w:val="center"/>
              <w:rPr>
                <w:rFonts w:ascii="Public Sans" w:hAnsi="Public Sans"/>
                <w:noProof/>
                <w:sz w:val="20"/>
                <w:lang w:eastAsia="en-AU"/>
              </w:rPr>
            </w:pPr>
            <w:r w:rsidRPr="00F81690">
              <w:rPr>
                <w:rFonts w:ascii="Public Sans" w:hAnsi="Public Sans"/>
                <w:color w:val="441163"/>
                <w:sz w:val="20"/>
              </w:rPr>
              <w:t>Results</w:t>
            </w:r>
          </w:p>
        </w:tc>
        <w:tc>
          <w:tcPr>
            <w:tcW w:w="2726" w:type="dxa"/>
            <w:tcBorders>
              <w:top w:val="single" w:sz="18" w:space="0" w:color="FFFFFF" w:themeColor="background1"/>
              <w:bottom w:val="single" w:sz="18" w:space="0" w:color="FFFFFF" w:themeColor="background1"/>
            </w:tcBorders>
            <w:shd w:val="clear" w:color="auto" w:fill="CEBFFF"/>
          </w:tcPr>
          <w:p w14:paraId="38B5C1A0" w14:textId="77777777" w:rsidR="00F81690" w:rsidRPr="00F81690" w:rsidRDefault="00F81690" w:rsidP="00F81690">
            <w:pPr>
              <w:pStyle w:val="Heading5"/>
              <w:spacing w:after="0" w:line="280" w:lineRule="atLeast"/>
              <w:rPr>
                <w:rFonts w:ascii="Public Sans" w:hAnsi="Public Sans"/>
                <w:sz w:val="20"/>
                <w:szCs w:val="20"/>
              </w:rPr>
            </w:pPr>
            <w:r w:rsidRPr="00F81690">
              <w:rPr>
                <w:rFonts w:ascii="Public Sans" w:hAnsi="Public Sans"/>
                <w:sz w:val="20"/>
                <w:szCs w:val="20"/>
              </w:rPr>
              <w:t>Plan and Prioritise</w:t>
            </w:r>
          </w:p>
          <w:p w14:paraId="2FD1F024" w14:textId="77777777" w:rsidR="00F81690" w:rsidRPr="00F81690" w:rsidRDefault="00F81690" w:rsidP="00F81690">
            <w:pPr>
              <w:spacing w:after="0" w:line="280" w:lineRule="atLeast"/>
              <w:rPr>
                <w:rFonts w:ascii="Public Sans" w:hAnsi="Public Sans"/>
                <w:color w:val="000000"/>
                <w:sz w:val="20"/>
              </w:rPr>
            </w:pPr>
            <w:r w:rsidRPr="00F81690">
              <w:rPr>
                <w:rFonts w:ascii="Public Sans" w:hAnsi="Public Sans"/>
                <w:sz w:val="20"/>
                <w:lang w:val="en-GB"/>
              </w:rPr>
              <w:t>Plan to achieve priority outcomes and respond flexibly to changing circumstances</w:t>
            </w:r>
          </w:p>
        </w:tc>
        <w:tc>
          <w:tcPr>
            <w:tcW w:w="4709" w:type="dxa"/>
            <w:tcBorders>
              <w:top w:val="single" w:sz="18" w:space="0" w:color="FFFFFF" w:themeColor="background1"/>
              <w:bottom w:val="single" w:sz="18" w:space="0" w:color="FFFFFF" w:themeColor="background1"/>
            </w:tcBorders>
            <w:shd w:val="clear" w:color="auto" w:fill="CEBFFF"/>
          </w:tcPr>
          <w:p w14:paraId="23F666D4" w14:textId="77777777" w:rsidR="00F81690" w:rsidRPr="00F81690" w:rsidRDefault="00F81690" w:rsidP="00F81690">
            <w:pPr>
              <w:pStyle w:val="ListBullet"/>
              <w:rPr>
                <w:rFonts w:ascii="Public Sans" w:hAnsi="Public Sans"/>
                <w:sz w:val="20"/>
              </w:rPr>
            </w:pPr>
            <w:r w:rsidRPr="00F81690">
              <w:rPr>
                <w:rFonts w:ascii="Public Sans" w:hAnsi="Public Sans"/>
                <w:sz w:val="20"/>
              </w:rPr>
              <w:t>Consider the future aims and goals of the team, business unit and your organisation when prioritising work</w:t>
            </w:r>
          </w:p>
          <w:p w14:paraId="3ED38D03" w14:textId="77777777" w:rsidR="00F81690" w:rsidRPr="00F81690" w:rsidRDefault="00F81690" w:rsidP="00F81690">
            <w:pPr>
              <w:pStyle w:val="ListBullet"/>
              <w:rPr>
                <w:rFonts w:ascii="Public Sans" w:hAnsi="Public Sans"/>
                <w:sz w:val="20"/>
              </w:rPr>
            </w:pPr>
            <w:r w:rsidRPr="00F81690">
              <w:rPr>
                <w:rFonts w:ascii="Public Sans" w:hAnsi="Public Sans"/>
                <w:sz w:val="20"/>
              </w:rPr>
              <w:t>Set, prioritise, consult on and develop team and business unit goals, strategies and plans</w:t>
            </w:r>
          </w:p>
          <w:p w14:paraId="54D57631" w14:textId="77777777" w:rsidR="00F81690" w:rsidRPr="00F81690" w:rsidRDefault="00F81690" w:rsidP="00F81690">
            <w:pPr>
              <w:pStyle w:val="ListBullet"/>
              <w:rPr>
                <w:rFonts w:ascii="Public Sans" w:hAnsi="Public Sans"/>
                <w:sz w:val="20"/>
              </w:rPr>
            </w:pPr>
            <w:r w:rsidRPr="00F81690">
              <w:rPr>
                <w:rFonts w:ascii="Public Sans" w:hAnsi="Public Sans"/>
                <w:sz w:val="20"/>
              </w:rPr>
              <w:t>Anticipate, assess and respond appropriately to the impact of changes, including changes to government policy and economic conditions, on team or business unit goals</w:t>
            </w:r>
          </w:p>
          <w:p w14:paraId="1C24284B" w14:textId="77777777" w:rsidR="00F81690" w:rsidRPr="00F81690" w:rsidRDefault="00F81690" w:rsidP="00F81690">
            <w:pPr>
              <w:pStyle w:val="ListBullet"/>
              <w:rPr>
                <w:rFonts w:ascii="Public Sans" w:hAnsi="Public Sans"/>
                <w:sz w:val="20"/>
              </w:rPr>
            </w:pPr>
            <w:r w:rsidRPr="00F81690">
              <w:rPr>
                <w:rFonts w:ascii="Public Sans" w:hAnsi="Public Sans"/>
                <w:sz w:val="20"/>
              </w:rPr>
              <w:t>Ensure current work plans and activities support and are consistent with organisational change initiatives</w:t>
            </w:r>
          </w:p>
          <w:p w14:paraId="322A8DB4" w14:textId="77777777" w:rsidR="00F81690" w:rsidRPr="00F81690" w:rsidRDefault="00F81690" w:rsidP="00F81690">
            <w:pPr>
              <w:pStyle w:val="ListBullet"/>
              <w:rPr>
                <w:rFonts w:ascii="Public Sans" w:hAnsi="Public Sans"/>
                <w:sz w:val="20"/>
              </w:rPr>
            </w:pPr>
            <w:r w:rsidRPr="00F81690">
              <w:rPr>
                <w:rFonts w:ascii="Public Sans" w:hAnsi="Public Sans"/>
                <w:sz w:val="20"/>
              </w:rPr>
              <w:t>Evaluate outcomes and adjust plans accordingly</w:t>
            </w:r>
          </w:p>
        </w:tc>
        <w:tc>
          <w:tcPr>
            <w:tcW w:w="1668" w:type="dxa"/>
            <w:tcBorders>
              <w:top w:val="single" w:sz="18" w:space="0" w:color="FFFFFF" w:themeColor="background1"/>
              <w:bottom w:val="single" w:sz="18" w:space="0" w:color="FFFFFF" w:themeColor="background1"/>
            </w:tcBorders>
            <w:shd w:val="clear" w:color="auto" w:fill="CEBFFF"/>
          </w:tcPr>
          <w:p w14:paraId="258AFEAB" w14:textId="77777777" w:rsidR="00F81690" w:rsidRPr="00F81690" w:rsidRDefault="00F81690" w:rsidP="00F81690">
            <w:pPr>
              <w:pStyle w:val="TableText"/>
              <w:spacing w:before="0" w:after="0"/>
              <w:rPr>
                <w:rFonts w:ascii="Public Sans" w:hAnsi="Public Sans"/>
              </w:rPr>
            </w:pPr>
            <w:r w:rsidRPr="00F81690">
              <w:rPr>
                <w:rFonts w:ascii="Public Sans" w:hAnsi="Public Sans"/>
              </w:rPr>
              <w:t>Adept</w:t>
            </w:r>
          </w:p>
        </w:tc>
      </w:tr>
      <w:tr w:rsidR="00F81690" w:rsidRPr="00F81690" w14:paraId="142B3F93" w14:textId="77777777" w:rsidTr="004F5006">
        <w:trPr>
          <w:cantSplit/>
        </w:trPr>
        <w:tc>
          <w:tcPr>
            <w:tcW w:w="1385" w:type="dxa"/>
            <w:tcBorders>
              <w:top w:val="single" w:sz="18" w:space="0" w:color="FFFFFF" w:themeColor="background1"/>
              <w:bottom w:val="single" w:sz="18" w:space="0" w:color="FFFFFF" w:themeColor="background1"/>
            </w:tcBorders>
            <w:shd w:val="clear" w:color="auto" w:fill="CEBFFF"/>
          </w:tcPr>
          <w:p w14:paraId="4744D7FD" w14:textId="77777777" w:rsidR="00F81690" w:rsidRPr="00F81690" w:rsidRDefault="00F81690" w:rsidP="00F81690">
            <w:pPr>
              <w:pStyle w:val="BodyText"/>
              <w:spacing w:before="0" w:after="0" w:line="280" w:lineRule="atLeast"/>
              <w:jc w:val="center"/>
              <w:rPr>
                <w:rFonts w:ascii="Public Sans" w:hAnsi="Public Sans"/>
                <w:sz w:val="20"/>
              </w:rPr>
            </w:pPr>
            <w:r w:rsidRPr="00F81690">
              <w:rPr>
                <w:rFonts w:ascii="Public Sans" w:hAnsi="Public Sans"/>
                <w:noProof/>
                <w:sz w:val="20"/>
              </w:rPr>
              <w:drawing>
                <wp:inline distT="0" distB="0" distL="0" distR="0" wp14:anchorId="63AA4AD1" wp14:editId="17051F30">
                  <wp:extent cx="720000" cy="720000"/>
                  <wp:effectExtent l="0" t="0" r="4445" b="4445"/>
                  <wp:docPr id="3685" name="Picture 8" descr="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371EDC0D" w14:textId="77777777" w:rsidR="00F81690" w:rsidRPr="00F81690" w:rsidRDefault="00F81690" w:rsidP="00F81690">
            <w:pPr>
              <w:pStyle w:val="Heading6"/>
              <w:keepNext/>
              <w:keepLines/>
              <w:spacing w:before="0" w:after="0" w:line="280" w:lineRule="atLeast"/>
              <w:jc w:val="center"/>
              <w:rPr>
                <w:rFonts w:ascii="Public Sans" w:hAnsi="Public Sans"/>
                <w:noProof/>
                <w:sz w:val="20"/>
                <w:lang w:eastAsia="en-AU"/>
              </w:rPr>
            </w:pPr>
            <w:r w:rsidRPr="00F81690">
              <w:rPr>
                <w:rFonts w:ascii="Public Sans" w:hAnsi="Public Sans"/>
                <w:color w:val="441163"/>
                <w:sz w:val="20"/>
              </w:rPr>
              <w:t>Results</w:t>
            </w:r>
          </w:p>
        </w:tc>
        <w:tc>
          <w:tcPr>
            <w:tcW w:w="2726" w:type="dxa"/>
            <w:tcBorders>
              <w:top w:val="single" w:sz="18" w:space="0" w:color="FFFFFF" w:themeColor="background1"/>
              <w:bottom w:val="single" w:sz="18" w:space="0" w:color="FFFFFF" w:themeColor="background1"/>
            </w:tcBorders>
            <w:shd w:val="clear" w:color="auto" w:fill="CEBFFF"/>
          </w:tcPr>
          <w:p w14:paraId="35ECC214" w14:textId="77777777" w:rsidR="00F81690" w:rsidRPr="00F81690" w:rsidRDefault="00F81690" w:rsidP="00F81690">
            <w:pPr>
              <w:pStyle w:val="Heading5"/>
              <w:spacing w:after="0" w:line="280" w:lineRule="atLeast"/>
              <w:rPr>
                <w:rFonts w:ascii="Public Sans" w:hAnsi="Public Sans"/>
                <w:sz w:val="20"/>
                <w:szCs w:val="20"/>
              </w:rPr>
            </w:pPr>
            <w:r w:rsidRPr="00F81690">
              <w:rPr>
                <w:rFonts w:ascii="Public Sans" w:hAnsi="Public Sans"/>
                <w:sz w:val="20"/>
                <w:szCs w:val="20"/>
              </w:rPr>
              <w:t>Think and Solve Problems</w:t>
            </w:r>
          </w:p>
          <w:p w14:paraId="56DE4D8F" w14:textId="77777777" w:rsidR="00F81690" w:rsidRPr="00F81690" w:rsidRDefault="00F81690" w:rsidP="00F81690">
            <w:pPr>
              <w:spacing w:after="0" w:line="280" w:lineRule="atLeast"/>
              <w:rPr>
                <w:rFonts w:ascii="Public Sans" w:hAnsi="Public Sans"/>
                <w:color w:val="000000"/>
                <w:sz w:val="20"/>
              </w:rPr>
            </w:pPr>
            <w:r w:rsidRPr="00F81690">
              <w:rPr>
                <w:rFonts w:ascii="Public Sans" w:hAnsi="Public Sans"/>
                <w:sz w:val="20"/>
                <w:lang w:val="en-GB"/>
              </w:rPr>
              <w:t>Think, analyse and consider the broader context to develop practical solutions</w:t>
            </w:r>
          </w:p>
        </w:tc>
        <w:tc>
          <w:tcPr>
            <w:tcW w:w="4709" w:type="dxa"/>
            <w:tcBorders>
              <w:top w:val="single" w:sz="18" w:space="0" w:color="FFFFFF" w:themeColor="background1"/>
              <w:bottom w:val="single" w:sz="18" w:space="0" w:color="FFFFFF" w:themeColor="background1"/>
            </w:tcBorders>
            <w:shd w:val="clear" w:color="auto" w:fill="CEBFFF"/>
          </w:tcPr>
          <w:p w14:paraId="29524E0D" w14:textId="77777777" w:rsidR="00F81690" w:rsidRPr="00F81690" w:rsidRDefault="00F81690" w:rsidP="00F81690">
            <w:pPr>
              <w:pStyle w:val="ListBullet"/>
              <w:rPr>
                <w:rFonts w:ascii="Public Sans" w:hAnsi="Public Sans"/>
                <w:sz w:val="20"/>
              </w:rPr>
            </w:pPr>
            <w:r w:rsidRPr="00F81690">
              <w:rPr>
                <w:rFonts w:ascii="Public Sans" w:hAnsi="Public Sans"/>
                <w:sz w:val="20"/>
              </w:rPr>
              <w:t>Make recommendations based on evidence by researching and critically analysing information and identifying interrelationships</w:t>
            </w:r>
          </w:p>
          <w:p w14:paraId="5589202A" w14:textId="77777777" w:rsidR="00F81690" w:rsidRPr="00F81690" w:rsidRDefault="00F81690" w:rsidP="00F81690">
            <w:pPr>
              <w:pStyle w:val="ListBullet"/>
              <w:rPr>
                <w:rFonts w:ascii="Public Sans" w:hAnsi="Public Sans"/>
                <w:sz w:val="20"/>
              </w:rPr>
            </w:pPr>
            <w:r w:rsidRPr="00F81690">
              <w:rPr>
                <w:rFonts w:ascii="Public Sans" w:hAnsi="Public Sans"/>
                <w:sz w:val="20"/>
              </w:rPr>
              <w:t>Anticipate, identify and deal with issues and potential problems that may impact organisational goals and the customer experience</w:t>
            </w:r>
          </w:p>
          <w:p w14:paraId="08A3C420" w14:textId="77777777" w:rsidR="00F81690" w:rsidRPr="00F81690" w:rsidRDefault="00F81690" w:rsidP="00F81690">
            <w:pPr>
              <w:pStyle w:val="ListBullet"/>
              <w:rPr>
                <w:rFonts w:ascii="Public Sans" w:hAnsi="Public Sans"/>
                <w:sz w:val="20"/>
              </w:rPr>
            </w:pPr>
            <w:r w:rsidRPr="00F81690">
              <w:rPr>
                <w:rFonts w:ascii="Public Sans" w:hAnsi="Public Sans"/>
                <w:sz w:val="20"/>
              </w:rPr>
              <w:t>Think creatively to come up with new ideas to resolve issues and improve customer experience</w:t>
            </w:r>
          </w:p>
          <w:p w14:paraId="0DA7C370" w14:textId="77777777" w:rsidR="00F81690" w:rsidRPr="00F81690" w:rsidRDefault="00F81690" w:rsidP="00F81690">
            <w:pPr>
              <w:pStyle w:val="ListBullet"/>
              <w:rPr>
                <w:rFonts w:ascii="Public Sans" w:hAnsi="Public Sans"/>
                <w:sz w:val="20"/>
              </w:rPr>
            </w:pPr>
            <w:r w:rsidRPr="00F81690">
              <w:rPr>
                <w:rFonts w:ascii="Public Sans" w:hAnsi="Public Sans"/>
                <w:sz w:val="20"/>
              </w:rPr>
              <w:t>Seek input and ideas from people with different backgrounds and experiences</w:t>
            </w:r>
          </w:p>
          <w:p w14:paraId="780161EC" w14:textId="77777777" w:rsidR="00F81690" w:rsidRPr="00F81690" w:rsidRDefault="00F81690" w:rsidP="00F81690">
            <w:pPr>
              <w:pStyle w:val="ListBullet"/>
              <w:rPr>
                <w:rFonts w:ascii="Public Sans" w:hAnsi="Public Sans"/>
                <w:sz w:val="20"/>
              </w:rPr>
            </w:pPr>
            <w:r w:rsidRPr="00F81690">
              <w:rPr>
                <w:rFonts w:ascii="Public Sans" w:hAnsi="Public Sans"/>
                <w:sz w:val="20"/>
              </w:rPr>
              <w:t>Participate in and contribute to team or business unit initiatives to resolve common issues or barriers to effectiveness</w:t>
            </w:r>
          </w:p>
          <w:p w14:paraId="68168A73" w14:textId="77777777" w:rsidR="00F81690" w:rsidRPr="00F81690" w:rsidRDefault="00F81690" w:rsidP="00F81690">
            <w:pPr>
              <w:pStyle w:val="ListBullet"/>
              <w:rPr>
                <w:rFonts w:ascii="Public Sans" w:hAnsi="Public Sans"/>
                <w:sz w:val="20"/>
              </w:rPr>
            </w:pPr>
            <w:r w:rsidRPr="00F81690">
              <w:rPr>
                <w:rFonts w:ascii="Public Sans" w:hAnsi="Public Sans"/>
                <w:sz w:val="20"/>
              </w:rPr>
              <w:t>Identify and share business process improvements to enhance effectiveness</w:t>
            </w:r>
          </w:p>
          <w:p w14:paraId="43CA5763" w14:textId="77777777" w:rsidR="00F81690" w:rsidRPr="00F81690" w:rsidRDefault="00F81690" w:rsidP="00F81690">
            <w:pPr>
              <w:pStyle w:val="ListBullet"/>
              <w:rPr>
                <w:rFonts w:ascii="Public Sans" w:hAnsi="Public Sans"/>
                <w:sz w:val="20"/>
              </w:rPr>
            </w:pPr>
            <w:r w:rsidRPr="00F81690">
              <w:rPr>
                <w:rFonts w:ascii="Public Sans" w:hAnsi="Public Sans"/>
                <w:sz w:val="20"/>
              </w:rPr>
              <w:t>Analyse data and information to identify insights and communicate findings in a clear and meaningful way</w:t>
            </w:r>
          </w:p>
        </w:tc>
        <w:tc>
          <w:tcPr>
            <w:tcW w:w="1668" w:type="dxa"/>
            <w:tcBorders>
              <w:top w:val="single" w:sz="18" w:space="0" w:color="FFFFFF" w:themeColor="background1"/>
              <w:bottom w:val="single" w:sz="18" w:space="0" w:color="FFFFFF" w:themeColor="background1"/>
            </w:tcBorders>
            <w:shd w:val="clear" w:color="auto" w:fill="CEBFFF"/>
          </w:tcPr>
          <w:p w14:paraId="4487433C" w14:textId="77777777" w:rsidR="00F81690" w:rsidRPr="00F81690" w:rsidRDefault="00F81690" w:rsidP="00F81690">
            <w:pPr>
              <w:pStyle w:val="TableText"/>
              <w:spacing w:before="0" w:after="0"/>
              <w:rPr>
                <w:rFonts w:ascii="Public Sans" w:hAnsi="Public Sans"/>
              </w:rPr>
            </w:pPr>
            <w:r w:rsidRPr="00F81690">
              <w:rPr>
                <w:rFonts w:ascii="Public Sans" w:hAnsi="Public Sans"/>
              </w:rPr>
              <w:t>Adept</w:t>
            </w:r>
          </w:p>
        </w:tc>
      </w:tr>
      <w:tr w:rsidR="00F81690" w:rsidRPr="00F81690" w14:paraId="17A536EE" w14:textId="77777777" w:rsidTr="004F5006">
        <w:trPr>
          <w:cantSplit/>
        </w:trPr>
        <w:tc>
          <w:tcPr>
            <w:tcW w:w="1385" w:type="dxa"/>
            <w:tcBorders>
              <w:top w:val="single" w:sz="18" w:space="0" w:color="FFFFFF" w:themeColor="background1"/>
              <w:bottom w:val="single" w:sz="18" w:space="0" w:color="FFFFFF" w:themeColor="background1"/>
            </w:tcBorders>
            <w:shd w:val="clear" w:color="auto" w:fill="D1EEEA"/>
          </w:tcPr>
          <w:p w14:paraId="5A3297A8" w14:textId="77777777" w:rsidR="00F81690" w:rsidRPr="00F81690" w:rsidRDefault="00F81690" w:rsidP="00F81690">
            <w:pPr>
              <w:pStyle w:val="BodyText"/>
              <w:spacing w:before="0" w:after="0" w:line="280" w:lineRule="atLeast"/>
              <w:jc w:val="center"/>
              <w:rPr>
                <w:rFonts w:ascii="Public Sans" w:hAnsi="Public Sans"/>
                <w:sz w:val="20"/>
              </w:rPr>
            </w:pPr>
            <w:r w:rsidRPr="00F81690">
              <w:rPr>
                <w:rFonts w:ascii="Public Sans" w:hAnsi="Public Sans"/>
                <w:noProof/>
                <w:sz w:val="20"/>
              </w:rPr>
              <w:drawing>
                <wp:inline distT="0" distB="0" distL="0" distR="0" wp14:anchorId="3A8A3BC5" wp14:editId="6423CB68">
                  <wp:extent cx="720000" cy="720000"/>
                  <wp:effectExtent l="0" t="0" r="4445" b="4445"/>
                  <wp:docPr id="7270" name="Picture 8" descr="business-enab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61F0FD24" w14:textId="77777777" w:rsidR="00F81690" w:rsidRPr="00F81690" w:rsidRDefault="00F81690" w:rsidP="00F81690">
            <w:pPr>
              <w:pStyle w:val="Heading6"/>
              <w:keepNext/>
              <w:keepLines/>
              <w:spacing w:before="0" w:after="0" w:line="280" w:lineRule="atLeast"/>
              <w:jc w:val="center"/>
              <w:rPr>
                <w:rFonts w:ascii="Public Sans" w:hAnsi="Public Sans"/>
                <w:noProof/>
                <w:sz w:val="20"/>
                <w:lang w:eastAsia="en-AU"/>
              </w:rPr>
            </w:pPr>
            <w:r w:rsidRPr="00F81690">
              <w:rPr>
                <w:rFonts w:ascii="Public Sans" w:hAnsi="Public Sans"/>
                <w:color w:val="441163"/>
                <w:sz w:val="20"/>
              </w:rPr>
              <w:t>Business Enablers</w:t>
            </w:r>
          </w:p>
        </w:tc>
        <w:tc>
          <w:tcPr>
            <w:tcW w:w="2726" w:type="dxa"/>
            <w:tcBorders>
              <w:top w:val="single" w:sz="18" w:space="0" w:color="FFFFFF" w:themeColor="background1"/>
              <w:bottom w:val="single" w:sz="18" w:space="0" w:color="FFFFFF" w:themeColor="background1"/>
            </w:tcBorders>
            <w:shd w:val="clear" w:color="auto" w:fill="D1EEEA"/>
          </w:tcPr>
          <w:p w14:paraId="752C4A9B" w14:textId="77777777" w:rsidR="00F81690" w:rsidRPr="00F81690" w:rsidRDefault="00F81690" w:rsidP="00F81690">
            <w:pPr>
              <w:pStyle w:val="Heading5"/>
              <w:spacing w:after="0" w:line="280" w:lineRule="atLeast"/>
              <w:rPr>
                <w:rFonts w:ascii="Public Sans" w:hAnsi="Public Sans"/>
                <w:sz w:val="20"/>
                <w:szCs w:val="20"/>
              </w:rPr>
            </w:pPr>
            <w:r w:rsidRPr="00F81690">
              <w:rPr>
                <w:rFonts w:ascii="Public Sans" w:hAnsi="Public Sans"/>
                <w:sz w:val="20"/>
                <w:szCs w:val="20"/>
              </w:rPr>
              <w:t>Technology</w:t>
            </w:r>
          </w:p>
          <w:p w14:paraId="3F37182A" w14:textId="77777777" w:rsidR="00F81690" w:rsidRPr="00F81690" w:rsidRDefault="00F81690" w:rsidP="00F81690">
            <w:pPr>
              <w:spacing w:after="0" w:line="280" w:lineRule="atLeast"/>
              <w:rPr>
                <w:rFonts w:ascii="Public Sans" w:hAnsi="Public Sans"/>
                <w:color w:val="000000"/>
                <w:sz w:val="20"/>
              </w:rPr>
            </w:pPr>
            <w:r w:rsidRPr="00F81690">
              <w:rPr>
                <w:rFonts w:ascii="Public Sans" w:hAnsi="Public Sans"/>
                <w:sz w:val="20"/>
                <w:lang w:val="en-GB"/>
              </w:rPr>
              <w:t>Understand and use available technology to maximise efficiencies and effectiveness</w:t>
            </w:r>
          </w:p>
        </w:tc>
        <w:tc>
          <w:tcPr>
            <w:tcW w:w="4709" w:type="dxa"/>
            <w:tcBorders>
              <w:top w:val="single" w:sz="18" w:space="0" w:color="FFFFFF" w:themeColor="background1"/>
              <w:bottom w:val="single" w:sz="18" w:space="0" w:color="FFFFFF" w:themeColor="background1"/>
            </w:tcBorders>
            <w:shd w:val="clear" w:color="auto" w:fill="D1EEEA"/>
          </w:tcPr>
          <w:p w14:paraId="3FA6E6D6" w14:textId="77777777" w:rsidR="00F81690" w:rsidRPr="00F81690" w:rsidRDefault="00F81690" w:rsidP="00F81690">
            <w:pPr>
              <w:pStyle w:val="ListBullet"/>
              <w:rPr>
                <w:rFonts w:ascii="Public Sans" w:hAnsi="Public Sans"/>
                <w:sz w:val="20"/>
              </w:rPr>
            </w:pPr>
            <w:r w:rsidRPr="00F81690">
              <w:rPr>
                <w:rFonts w:ascii="Public Sans" w:hAnsi="Public Sans"/>
                <w:sz w:val="20"/>
              </w:rPr>
              <w:t>Demonstrate a sound understanding of technology relevant to the work unit, and identify and select the most appropriate technology for assigned tasks</w:t>
            </w:r>
          </w:p>
          <w:p w14:paraId="00F288F2" w14:textId="77777777" w:rsidR="00F81690" w:rsidRPr="00F81690" w:rsidRDefault="00F81690" w:rsidP="00F81690">
            <w:pPr>
              <w:pStyle w:val="ListBullet"/>
              <w:rPr>
                <w:rFonts w:ascii="Public Sans" w:hAnsi="Public Sans"/>
                <w:sz w:val="20"/>
              </w:rPr>
            </w:pPr>
            <w:r w:rsidRPr="00F81690">
              <w:rPr>
                <w:rFonts w:ascii="Public Sans" w:hAnsi="Public Sans"/>
                <w:sz w:val="20"/>
              </w:rPr>
              <w:t>Use available technology to improve individual performance and effectiveness</w:t>
            </w:r>
          </w:p>
          <w:p w14:paraId="737C6049" w14:textId="77777777" w:rsidR="00F81690" w:rsidRPr="00F81690" w:rsidRDefault="00F81690" w:rsidP="00F81690">
            <w:pPr>
              <w:pStyle w:val="ListBullet"/>
              <w:rPr>
                <w:rFonts w:ascii="Public Sans" w:hAnsi="Public Sans"/>
                <w:sz w:val="20"/>
              </w:rPr>
            </w:pPr>
            <w:r w:rsidRPr="00F81690">
              <w:rPr>
                <w:rFonts w:ascii="Public Sans" w:hAnsi="Public Sans"/>
                <w:sz w:val="20"/>
              </w:rPr>
              <w:t>Use records, information and knowledge management systems effectively</w:t>
            </w:r>
          </w:p>
          <w:p w14:paraId="0586CF74" w14:textId="77777777" w:rsidR="00F81690" w:rsidRPr="00F81690" w:rsidRDefault="00F81690" w:rsidP="00F81690">
            <w:pPr>
              <w:pStyle w:val="ListBullet"/>
              <w:rPr>
                <w:rFonts w:ascii="Public Sans" w:hAnsi="Public Sans"/>
                <w:sz w:val="20"/>
              </w:rPr>
            </w:pPr>
            <w:r w:rsidRPr="00F81690">
              <w:rPr>
                <w:rFonts w:ascii="Public Sans" w:hAnsi="Public Sans"/>
                <w:sz w:val="20"/>
              </w:rPr>
              <w:t>Support system improvement initiatives and new technology when it is deployed</w:t>
            </w:r>
          </w:p>
          <w:p w14:paraId="1FD1489E" w14:textId="77777777" w:rsidR="00F81690" w:rsidRPr="00F81690" w:rsidRDefault="00F81690" w:rsidP="00F81690">
            <w:pPr>
              <w:pStyle w:val="ListBullet"/>
              <w:rPr>
                <w:rFonts w:ascii="Public Sans" w:hAnsi="Public Sans"/>
                <w:sz w:val="20"/>
              </w:rPr>
            </w:pPr>
            <w:r w:rsidRPr="00F81690">
              <w:rPr>
                <w:rFonts w:ascii="Public Sans" w:hAnsi="Public Sans"/>
                <w:sz w:val="20"/>
              </w:rPr>
              <w:lastRenderedPageBreak/>
              <w:t>Identify where technology or automation supports tasks, and raise issues when applications may be inappropriate or inaccurate</w:t>
            </w:r>
          </w:p>
        </w:tc>
        <w:tc>
          <w:tcPr>
            <w:tcW w:w="1668" w:type="dxa"/>
            <w:tcBorders>
              <w:top w:val="single" w:sz="18" w:space="0" w:color="FFFFFF" w:themeColor="background1"/>
              <w:bottom w:val="single" w:sz="18" w:space="0" w:color="FFFFFF" w:themeColor="background1"/>
            </w:tcBorders>
            <w:shd w:val="clear" w:color="auto" w:fill="D1EEEA"/>
          </w:tcPr>
          <w:p w14:paraId="3ADBA712" w14:textId="77777777" w:rsidR="00F81690" w:rsidRPr="00F81690" w:rsidRDefault="00F81690" w:rsidP="00F81690">
            <w:pPr>
              <w:pStyle w:val="TableText"/>
              <w:spacing w:before="0" w:after="0"/>
              <w:rPr>
                <w:rFonts w:ascii="Public Sans" w:hAnsi="Public Sans"/>
              </w:rPr>
            </w:pPr>
            <w:r w:rsidRPr="00F81690">
              <w:rPr>
                <w:rFonts w:ascii="Public Sans" w:hAnsi="Public Sans"/>
              </w:rPr>
              <w:lastRenderedPageBreak/>
              <w:t>Intermediate</w:t>
            </w:r>
          </w:p>
        </w:tc>
      </w:tr>
      <w:tr w:rsidR="00F81690" w:rsidRPr="00F81690" w14:paraId="173633A1" w14:textId="77777777" w:rsidTr="004F5006">
        <w:trPr>
          <w:cantSplit/>
        </w:trPr>
        <w:tc>
          <w:tcPr>
            <w:tcW w:w="1385" w:type="dxa"/>
            <w:tcBorders>
              <w:top w:val="single" w:sz="18" w:space="0" w:color="FFFFFF" w:themeColor="background1"/>
              <w:bottom w:val="nil"/>
            </w:tcBorders>
            <w:shd w:val="clear" w:color="auto" w:fill="D1EEEA"/>
          </w:tcPr>
          <w:p w14:paraId="383916B0" w14:textId="77777777" w:rsidR="00F81690" w:rsidRPr="00F81690" w:rsidRDefault="00F81690" w:rsidP="00F81690">
            <w:pPr>
              <w:pStyle w:val="BodyText"/>
              <w:spacing w:before="0" w:after="0" w:line="280" w:lineRule="atLeast"/>
              <w:jc w:val="center"/>
              <w:rPr>
                <w:rFonts w:ascii="Public Sans" w:hAnsi="Public Sans"/>
                <w:sz w:val="20"/>
              </w:rPr>
            </w:pPr>
            <w:r w:rsidRPr="00F81690">
              <w:rPr>
                <w:rFonts w:ascii="Public Sans" w:hAnsi="Public Sans"/>
                <w:noProof/>
                <w:sz w:val="20"/>
              </w:rPr>
              <w:drawing>
                <wp:inline distT="0" distB="0" distL="0" distR="0" wp14:anchorId="4C3F42A0" wp14:editId="31EBD8E8">
                  <wp:extent cx="720000" cy="720000"/>
                  <wp:effectExtent l="0" t="0" r="4445" b="4445"/>
                  <wp:docPr id="864" name="Picture 8" descr="business-enab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012829B2" w14:textId="77777777" w:rsidR="00F81690" w:rsidRPr="00F81690" w:rsidRDefault="00F81690" w:rsidP="00F81690">
            <w:pPr>
              <w:pStyle w:val="Heading6"/>
              <w:keepNext/>
              <w:keepLines/>
              <w:spacing w:before="0" w:after="0" w:line="280" w:lineRule="atLeast"/>
              <w:jc w:val="center"/>
              <w:rPr>
                <w:rFonts w:ascii="Public Sans" w:hAnsi="Public Sans"/>
                <w:noProof/>
                <w:sz w:val="20"/>
                <w:lang w:eastAsia="en-AU"/>
              </w:rPr>
            </w:pPr>
            <w:r w:rsidRPr="00F81690">
              <w:rPr>
                <w:rFonts w:ascii="Public Sans" w:hAnsi="Public Sans"/>
                <w:color w:val="441163"/>
                <w:sz w:val="20"/>
              </w:rPr>
              <w:t>Business Enablers</w:t>
            </w:r>
          </w:p>
        </w:tc>
        <w:tc>
          <w:tcPr>
            <w:tcW w:w="2726" w:type="dxa"/>
            <w:tcBorders>
              <w:top w:val="single" w:sz="18" w:space="0" w:color="FFFFFF" w:themeColor="background1"/>
              <w:bottom w:val="nil"/>
            </w:tcBorders>
            <w:shd w:val="clear" w:color="auto" w:fill="D1EEEA"/>
          </w:tcPr>
          <w:p w14:paraId="7CD43746" w14:textId="77777777" w:rsidR="00F81690" w:rsidRPr="00F81690" w:rsidRDefault="00F81690" w:rsidP="00F81690">
            <w:pPr>
              <w:pStyle w:val="Heading5"/>
              <w:spacing w:after="0" w:line="280" w:lineRule="atLeast"/>
              <w:rPr>
                <w:rFonts w:ascii="Public Sans" w:hAnsi="Public Sans"/>
                <w:sz w:val="20"/>
                <w:szCs w:val="20"/>
              </w:rPr>
            </w:pPr>
            <w:bookmarkStart w:id="11" w:name="_Toc208216946"/>
            <w:bookmarkStart w:id="12" w:name="_Toc208320730"/>
            <w:r w:rsidRPr="00F81690">
              <w:rPr>
                <w:rFonts w:ascii="Public Sans" w:hAnsi="Public Sans"/>
                <w:sz w:val="20"/>
                <w:szCs w:val="20"/>
              </w:rPr>
              <w:t>Project Management</w:t>
            </w:r>
            <w:bookmarkEnd w:id="11"/>
            <w:bookmarkEnd w:id="12"/>
          </w:p>
          <w:p w14:paraId="74597FAC" w14:textId="77777777" w:rsidR="00F81690" w:rsidRPr="00F81690" w:rsidRDefault="00F81690" w:rsidP="00F81690">
            <w:pPr>
              <w:spacing w:after="0" w:line="280" w:lineRule="atLeast"/>
              <w:rPr>
                <w:rFonts w:ascii="Public Sans" w:hAnsi="Public Sans"/>
                <w:color w:val="000000"/>
                <w:sz w:val="20"/>
              </w:rPr>
            </w:pPr>
            <w:r w:rsidRPr="00F81690">
              <w:rPr>
                <w:rFonts w:ascii="Public Sans" w:hAnsi="Public Sans"/>
                <w:sz w:val="20"/>
                <w:lang w:val="en-GB"/>
              </w:rPr>
              <w:t>Understand and use effective ways to plan, coordinate and control projects</w:t>
            </w:r>
          </w:p>
        </w:tc>
        <w:tc>
          <w:tcPr>
            <w:tcW w:w="4709" w:type="dxa"/>
            <w:tcBorders>
              <w:top w:val="single" w:sz="18" w:space="0" w:color="FFFFFF" w:themeColor="background1"/>
              <w:bottom w:val="nil"/>
            </w:tcBorders>
            <w:shd w:val="clear" w:color="auto" w:fill="D1EEEA"/>
          </w:tcPr>
          <w:p w14:paraId="2883EFFB" w14:textId="77777777" w:rsidR="00F81690" w:rsidRPr="00F81690" w:rsidRDefault="00F81690" w:rsidP="00F81690">
            <w:pPr>
              <w:pStyle w:val="ListBullet"/>
              <w:rPr>
                <w:rFonts w:ascii="Public Sans" w:hAnsi="Public Sans"/>
                <w:sz w:val="20"/>
              </w:rPr>
            </w:pPr>
            <w:r w:rsidRPr="00F81690">
              <w:rPr>
                <w:rFonts w:ascii="Public Sans" w:hAnsi="Public Sans"/>
                <w:sz w:val="20"/>
              </w:rPr>
              <w:t>Understand all components of the project management process, including the need for change management to achieve business benefits</w:t>
            </w:r>
          </w:p>
          <w:p w14:paraId="689A4BD2" w14:textId="77777777" w:rsidR="00F81690" w:rsidRPr="00F81690" w:rsidRDefault="00F81690" w:rsidP="00F81690">
            <w:pPr>
              <w:pStyle w:val="ListBullet"/>
              <w:rPr>
                <w:rFonts w:ascii="Public Sans" w:hAnsi="Public Sans"/>
                <w:sz w:val="20"/>
              </w:rPr>
            </w:pPr>
            <w:r w:rsidRPr="00F81690">
              <w:rPr>
                <w:rFonts w:ascii="Public Sans" w:hAnsi="Public Sans"/>
                <w:sz w:val="20"/>
              </w:rPr>
              <w:t>Prepare clear project proposals and accurate estimates of required costs and resources</w:t>
            </w:r>
          </w:p>
          <w:p w14:paraId="025B96C0" w14:textId="77777777" w:rsidR="00F81690" w:rsidRPr="00F81690" w:rsidRDefault="00F81690" w:rsidP="00F81690">
            <w:pPr>
              <w:pStyle w:val="ListBullet"/>
              <w:rPr>
                <w:rFonts w:ascii="Public Sans" w:hAnsi="Public Sans"/>
                <w:sz w:val="20"/>
              </w:rPr>
            </w:pPr>
            <w:r w:rsidRPr="00F81690">
              <w:rPr>
                <w:rFonts w:ascii="Public Sans" w:hAnsi="Public Sans"/>
                <w:sz w:val="20"/>
              </w:rPr>
              <w:t>Establish performance outcomes and measures for key project goals, and define monitoring, reporting and communication requirements</w:t>
            </w:r>
          </w:p>
          <w:p w14:paraId="0EB306F7" w14:textId="77777777" w:rsidR="00F81690" w:rsidRPr="00F81690" w:rsidRDefault="00F81690" w:rsidP="00F81690">
            <w:pPr>
              <w:pStyle w:val="ListBullet"/>
              <w:rPr>
                <w:rFonts w:ascii="Public Sans" w:hAnsi="Public Sans"/>
                <w:sz w:val="20"/>
              </w:rPr>
            </w:pPr>
            <w:r w:rsidRPr="00F81690">
              <w:rPr>
                <w:rFonts w:ascii="Public Sans" w:hAnsi="Public Sans"/>
                <w:sz w:val="20"/>
              </w:rPr>
              <w:t>Identify and evaluate risks associated with the project and develop mitigation strategies</w:t>
            </w:r>
          </w:p>
          <w:p w14:paraId="051EE297" w14:textId="77777777" w:rsidR="00F81690" w:rsidRPr="00F81690" w:rsidRDefault="00F81690" w:rsidP="00F81690">
            <w:pPr>
              <w:pStyle w:val="ListBullet"/>
              <w:rPr>
                <w:rFonts w:ascii="Public Sans" w:hAnsi="Public Sans"/>
                <w:sz w:val="20"/>
              </w:rPr>
            </w:pPr>
            <w:r w:rsidRPr="00F81690">
              <w:rPr>
                <w:rFonts w:ascii="Public Sans" w:hAnsi="Public Sans"/>
                <w:sz w:val="20"/>
              </w:rPr>
              <w:t>Identify and consult with stakeholders, including people with lived experience to inform the project strategy</w:t>
            </w:r>
          </w:p>
          <w:p w14:paraId="0CE76F75" w14:textId="77777777" w:rsidR="00F81690" w:rsidRPr="00F81690" w:rsidRDefault="00F81690" w:rsidP="00F81690">
            <w:pPr>
              <w:pStyle w:val="ListBullet"/>
              <w:rPr>
                <w:rFonts w:ascii="Public Sans" w:hAnsi="Public Sans"/>
                <w:sz w:val="20"/>
              </w:rPr>
            </w:pPr>
            <w:r w:rsidRPr="00F81690">
              <w:rPr>
                <w:rFonts w:ascii="Public Sans" w:hAnsi="Public Sans"/>
                <w:sz w:val="20"/>
              </w:rPr>
              <w:t>Communicate the project’s objectives and its expected benefits</w:t>
            </w:r>
          </w:p>
          <w:p w14:paraId="25ABA29D" w14:textId="77777777" w:rsidR="00F81690" w:rsidRPr="00F81690" w:rsidRDefault="00F81690" w:rsidP="00F81690">
            <w:pPr>
              <w:pStyle w:val="ListBullet"/>
              <w:rPr>
                <w:rFonts w:ascii="Public Sans" w:hAnsi="Public Sans"/>
                <w:sz w:val="20"/>
              </w:rPr>
            </w:pPr>
            <w:r w:rsidRPr="00F81690">
              <w:rPr>
                <w:rFonts w:ascii="Public Sans" w:hAnsi="Public Sans"/>
                <w:sz w:val="20"/>
              </w:rPr>
              <w:t>Monitor the completion of project milestones against goals and take steps to address any problems</w:t>
            </w:r>
          </w:p>
          <w:p w14:paraId="448A22F9" w14:textId="77777777" w:rsidR="00F81690" w:rsidRPr="00F81690" w:rsidRDefault="00F81690" w:rsidP="00F81690">
            <w:pPr>
              <w:pStyle w:val="ListBullet"/>
              <w:rPr>
                <w:rFonts w:ascii="Public Sans" w:hAnsi="Public Sans"/>
                <w:sz w:val="20"/>
              </w:rPr>
            </w:pPr>
            <w:r w:rsidRPr="00F81690">
              <w:rPr>
                <w:rFonts w:ascii="Public Sans" w:hAnsi="Public Sans"/>
                <w:sz w:val="20"/>
              </w:rPr>
              <w:t>Evaluate progress and identify improvements to inform future projects</w:t>
            </w:r>
          </w:p>
        </w:tc>
        <w:tc>
          <w:tcPr>
            <w:tcW w:w="1668" w:type="dxa"/>
            <w:tcBorders>
              <w:top w:val="single" w:sz="18" w:space="0" w:color="FFFFFF" w:themeColor="background1"/>
              <w:bottom w:val="nil"/>
            </w:tcBorders>
            <w:shd w:val="clear" w:color="auto" w:fill="D1EEEA"/>
          </w:tcPr>
          <w:p w14:paraId="026C7E4E" w14:textId="77777777" w:rsidR="00F81690" w:rsidRPr="00F81690" w:rsidRDefault="00F81690" w:rsidP="00F81690">
            <w:pPr>
              <w:pStyle w:val="TableText"/>
              <w:spacing w:before="0" w:after="0"/>
              <w:rPr>
                <w:rFonts w:ascii="Public Sans" w:hAnsi="Public Sans"/>
              </w:rPr>
            </w:pPr>
            <w:r w:rsidRPr="00F81690">
              <w:rPr>
                <w:rFonts w:ascii="Public Sans" w:hAnsi="Public Sans"/>
              </w:rPr>
              <w:t>Adept</w:t>
            </w:r>
          </w:p>
        </w:tc>
      </w:tr>
    </w:tbl>
    <w:p w14:paraId="14C784B8" w14:textId="77777777" w:rsidR="00C421E5" w:rsidRDefault="00C421E5" w:rsidP="00C421E5">
      <w:pPr>
        <w:pStyle w:val="Heading2"/>
      </w:pPr>
      <w:r>
        <w:t>Complementary capabilities</w:t>
      </w:r>
    </w:p>
    <w:p w14:paraId="453B3539" w14:textId="77777777" w:rsidR="00C421E5" w:rsidRPr="003927AE" w:rsidRDefault="00C421E5" w:rsidP="00C421E5">
      <w:pPr>
        <w:pStyle w:val="PlainText"/>
        <w:spacing w:before="62" w:line="276" w:lineRule="auto"/>
        <w:contextualSpacing/>
        <w:rPr>
          <w:rFonts w:eastAsiaTheme="minorEastAsia"/>
          <w:szCs w:val="22"/>
          <w:lang w:val="en-US"/>
        </w:rPr>
      </w:pPr>
      <w:r w:rsidRPr="003927AE">
        <w:rPr>
          <w:rFonts w:eastAsiaTheme="minorEastAsia"/>
          <w:i/>
          <w:szCs w:val="22"/>
          <w:lang w:val="en-US"/>
        </w:rPr>
        <w:t>Complementary capabilities</w:t>
      </w:r>
      <w:r w:rsidRPr="003927AE">
        <w:rPr>
          <w:rFonts w:eastAsiaTheme="minorEastAsia"/>
          <w:szCs w:val="22"/>
          <w:lang w:val="en-US"/>
        </w:rPr>
        <w:t xml:space="preserve"> are also identified from the Capability Framework and relevant occupation-specific capability sets. They are important to </w:t>
      </w:r>
      <w:proofErr w:type="gramStart"/>
      <w:r w:rsidRPr="003927AE">
        <w:rPr>
          <w:rFonts w:eastAsiaTheme="minorEastAsia"/>
          <w:szCs w:val="22"/>
          <w:lang w:val="en-US"/>
        </w:rPr>
        <w:t>identifying</w:t>
      </w:r>
      <w:proofErr w:type="gramEnd"/>
      <w:r w:rsidRPr="003927AE">
        <w:rPr>
          <w:rFonts w:eastAsiaTheme="minorEastAsia"/>
          <w:szCs w:val="22"/>
          <w:lang w:val="en-US"/>
        </w:rPr>
        <w:t xml:space="preserve"> performance required for the role and development opportunities. </w:t>
      </w:r>
    </w:p>
    <w:p w14:paraId="7D468C2E" w14:textId="77777777" w:rsidR="00F81690" w:rsidRDefault="00C421E5" w:rsidP="00F81690">
      <w:pPr>
        <w:pStyle w:val="PlainText"/>
        <w:spacing w:before="62" w:line="276" w:lineRule="auto"/>
        <w:contextualSpacing/>
        <w:rPr>
          <w:rFonts w:eastAsiaTheme="minorEastAsia"/>
          <w:szCs w:val="22"/>
          <w:lang w:val="en-US"/>
        </w:rPr>
      </w:pPr>
      <w:r w:rsidRPr="003927AE">
        <w:rPr>
          <w:rFonts w:eastAsiaTheme="minorEastAsia"/>
          <w:szCs w:val="22"/>
          <w:lang w:val="en-US"/>
        </w:rPr>
        <w:t xml:space="preserve">Note: capabilities listed as ‘not essential’ for this role are not relevant for recruitment </w:t>
      </w:r>
      <w:proofErr w:type="gramStart"/>
      <w:r w:rsidRPr="003927AE">
        <w:rPr>
          <w:rFonts w:eastAsiaTheme="minorEastAsia"/>
          <w:szCs w:val="22"/>
          <w:lang w:val="en-US"/>
        </w:rPr>
        <w:t>purposes</w:t>
      </w:r>
      <w:proofErr w:type="gramEnd"/>
      <w:r w:rsidRPr="003927AE">
        <w:rPr>
          <w:rFonts w:eastAsiaTheme="minorEastAsia"/>
          <w:szCs w:val="22"/>
          <w:lang w:val="en-US"/>
        </w:rPr>
        <w:t xml:space="preserve"> however may be relevant for future career development.</w:t>
      </w:r>
    </w:p>
    <w:tbl>
      <w:tblPr>
        <w:tblStyle w:val="ListTable5Dark-Accent41"/>
        <w:tblW w:w="0" w:type="auto"/>
        <w:tblBorders>
          <w:top w:val="nil"/>
          <w:left w:val="nil"/>
          <w:bottom w:val="nil"/>
          <w:right w:val="nil"/>
        </w:tblBorders>
        <w:tblLook w:val="0420" w:firstRow="1" w:lastRow="0" w:firstColumn="0" w:lastColumn="0" w:noHBand="0" w:noVBand="1"/>
        <w:tblCaption w:val="PSC_ComplementaryCapabilityFrameworkTable"/>
      </w:tblPr>
      <w:tblGrid>
        <w:gridCol w:w="1555"/>
        <w:gridCol w:w="2978"/>
        <w:gridCol w:w="4393"/>
        <w:gridCol w:w="1290"/>
      </w:tblGrid>
      <w:tr w:rsidR="00F81690" w:rsidRPr="00F81690" w14:paraId="0A6D6F17" w14:textId="77777777" w:rsidTr="004F5006">
        <w:trPr>
          <w:cnfStyle w:val="100000000000" w:firstRow="1" w:lastRow="0" w:firstColumn="0" w:lastColumn="0" w:oddVBand="0" w:evenVBand="0" w:oddHBand="0" w:evenHBand="0" w:firstRowFirstColumn="0" w:firstRowLastColumn="0" w:lastRowFirstColumn="0" w:lastRowLastColumn="0"/>
          <w:tblHeader/>
        </w:trPr>
        <w:tc>
          <w:tcPr>
            <w:tcW w:w="1555" w:type="dxa"/>
            <w:tcBorders>
              <w:top w:val="single" w:sz="18" w:space="0" w:color="FFFFFF"/>
              <w:left w:val="single" w:sz="2" w:space="0" w:color="FFFFFF"/>
            </w:tcBorders>
            <w:shd w:val="clear" w:color="auto" w:fill="441170"/>
          </w:tcPr>
          <w:p w14:paraId="1AACAA26" w14:textId="77777777" w:rsidR="00F81690" w:rsidRPr="00F81690" w:rsidRDefault="00F81690" w:rsidP="00F81690">
            <w:pPr>
              <w:spacing w:line="280" w:lineRule="atLeast"/>
              <w:rPr>
                <w:rFonts w:ascii="Public Sans" w:hAnsi="Public Sans"/>
                <w:bCs w:val="0"/>
                <w:color w:val="auto"/>
                <w:sz w:val="20"/>
                <w:szCs w:val="20"/>
              </w:rPr>
            </w:pPr>
            <w:r w:rsidRPr="00F81690">
              <w:rPr>
                <w:rFonts w:ascii="Public Sans" w:hAnsi="Public Sans"/>
                <w:bCs w:val="0"/>
                <w:color w:val="auto"/>
                <w:sz w:val="20"/>
                <w:szCs w:val="20"/>
              </w:rPr>
              <w:t>Capability group/sets</w:t>
            </w:r>
          </w:p>
        </w:tc>
        <w:tc>
          <w:tcPr>
            <w:tcW w:w="2978" w:type="dxa"/>
            <w:tcBorders>
              <w:top w:val="single" w:sz="18" w:space="0" w:color="FFFFFF"/>
            </w:tcBorders>
            <w:shd w:val="clear" w:color="auto" w:fill="441170"/>
          </w:tcPr>
          <w:p w14:paraId="6D082CD3" w14:textId="77777777" w:rsidR="00F81690" w:rsidRPr="00F81690" w:rsidRDefault="00F81690" w:rsidP="00F81690">
            <w:pPr>
              <w:spacing w:line="280" w:lineRule="atLeast"/>
              <w:rPr>
                <w:rFonts w:ascii="Public Sans" w:hAnsi="Public Sans"/>
                <w:bCs w:val="0"/>
                <w:color w:val="auto"/>
                <w:sz w:val="20"/>
                <w:szCs w:val="20"/>
              </w:rPr>
            </w:pPr>
            <w:r w:rsidRPr="00F81690">
              <w:rPr>
                <w:rFonts w:ascii="Public Sans" w:hAnsi="Public Sans"/>
                <w:bCs w:val="0"/>
                <w:color w:val="auto"/>
                <w:sz w:val="20"/>
                <w:szCs w:val="20"/>
              </w:rPr>
              <w:t>Capability name</w:t>
            </w:r>
          </w:p>
        </w:tc>
        <w:tc>
          <w:tcPr>
            <w:tcW w:w="4393" w:type="dxa"/>
            <w:tcBorders>
              <w:top w:val="single" w:sz="18" w:space="0" w:color="FFFFFF"/>
            </w:tcBorders>
            <w:shd w:val="clear" w:color="auto" w:fill="441170"/>
          </w:tcPr>
          <w:p w14:paraId="6DAC7D41" w14:textId="77777777" w:rsidR="00F81690" w:rsidRPr="00F81690" w:rsidRDefault="00F81690" w:rsidP="00F81690">
            <w:pPr>
              <w:spacing w:line="280" w:lineRule="atLeast"/>
              <w:rPr>
                <w:rFonts w:ascii="Public Sans" w:hAnsi="Public Sans"/>
                <w:bCs w:val="0"/>
                <w:color w:val="auto"/>
                <w:sz w:val="20"/>
                <w:szCs w:val="20"/>
              </w:rPr>
            </w:pPr>
            <w:r w:rsidRPr="00F81690">
              <w:rPr>
                <w:rFonts w:ascii="Public Sans" w:hAnsi="Public Sans"/>
                <w:bCs w:val="0"/>
                <w:color w:val="auto"/>
                <w:sz w:val="20"/>
                <w:szCs w:val="20"/>
              </w:rPr>
              <w:t>Description</w:t>
            </w:r>
          </w:p>
        </w:tc>
        <w:tc>
          <w:tcPr>
            <w:tcW w:w="1262" w:type="dxa"/>
            <w:tcBorders>
              <w:top w:val="single" w:sz="18" w:space="0" w:color="FFFFFF"/>
              <w:right w:val="single" w:sz="2" w:space="0" w:color="FFFFFF"/>
            </w:tcBorders>
            <w:shd w:val="clear" w:color="auto" w:fill="441170"/>
          </w:tcPr>
          <w:p w14:paraId="0D4E2851" w14:textId="77777777" w:rsidR="00F81690" w:rsidRPr="00F81690" w:rsidRDefault="00F81690" w:rsidP="00F81690">
            <w:pPr>
              <w:spacing w:line="280" w:lineRule="atLeast"/>
              <w:rPr>
                <w:rFonts w:ascii="Public Sans" w:hAnsi="Public Sans"/>
                <w:bCs w:val="0"/>
                <w:color w:val="auto"/>
                <w:sz w:val="20"/>
                <w:szCs w:val="20"/>
              </w:rPr>
            </w:pPr>
            <w:r w:rsidRPr="00F81690">
              <w:rPr>
                <w:rFonts w:ascii="Public Sans" w:hAnsi="Public Sans"/>
                <w:bCs w:val="0"/>
                <w:color w:val="auto"/>
                <w:sz w:val="20"/>
                <w:szCs w:val="20"/>
              </w:rPr>
              <w:t>Level</w:t>
            </w:r>
          </w:p>
        </w:tc>
      </w:tr>
      <w:tr w:rsidR="00F81690" w:rsidRPr="00F81690" w14:paraId="49221E2B" w14:textId="77777777" w:rsidTr="004F5006">
        <w:trPr>
          <w:cnfStyle w:val="000000100000" w:firstRow="0" w:lastRow="0" w:firstColumn="0" w:lastColumn="0" w:oddVBand="0" w:evenVBand="0" w:oddHBand="1" w:evenHBand="0" w:firstRowFirstColumn="0" w:firstRowLastColumn="0" w:lastRowFirstColumn="0" w:lastRowLastColumn="0"/>
        </w:trPr>
        <w:tc>
          <w:tcPr>
            <w:tcW w:w="1555" w:type="dxa"/>
            <w:tcBorders>
              <w:top w:val="single" w:sz="18" w:space="0" w:color="FFFFFF"/>
              <w:left w:val="single" w:sz="2" w:space="0" w:color="FFFFFF"/>
            </w:tcBorders>
            <w:shd w:val="clear" w:color="auto" w:fill="EBEBEB"/>
          </w:tcPr>
          <w:p w14:paraId="234B79A8" w14:textId="0BB976ED" w:rsidR="00F81690" w:rsidRPr="00F81690" w:rsidRDefault="00F81690" w:rsidP="00F81690">
            <w:pPr>
              <w:widowControl w:val="0"/>
              <w:suppressAutoHyphens/>
              <w:autoSpaceDE w:val="0"/>
              <w:autoSpaceDN w:val="0"/>
              <w:adjustRightInd w:val="0"/>
              <w:spacing w:line="280" w:lineRule="atLeast"/>
              <w:jc w:val="center"/>
              <w:textAlignment w:val="center"/>
              <w:rPr>
                <w:rFonts w:ascii="Public Sans" w:hAnsi="Public Sans"/>
                <w:color w:val="22272B"/>
                <w:sz w:val="20"/>
                <w:szCs w:val="20"/>
              </w:rPr>
            </w:pPr>
            <w:r w:rsidRPr="00F81690">
              <w:rPr>
                <w:rFonts w:ascii="Public Sans" w:hAnsi="Public Sans"/>
                <w:noProof/>
                <w:color w:val="22272B"/>
                <w:sz w:val="20"/>
              </w:rPr>
              <w:drawing>
                <wp:inline distT="0" distB="0" distL="0" distR="0" wp14:anchorId="651412F3" wp14:editId="51F3BFE3">
                  <wp:extent cx="468000" cy="468000"/>
                  <wp:effectExtent l="0" t="0" r="8255" b="8255"/>
                  <wp:docPr id="9219" name="Picture 8" descr="personal-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p w14:paraId="2186F3A1" w14:textId="77777777" w:rsidR="00F81690" w:rsidRPr="00F81690" w:rsidRDefault="00F81690" w:rsidP="00F81690">
            <w:pPr>
              <w:pStyle w:val="Heading6"/>
              <w:keepNext/>
              <w:keepLines/>
              <w:spacing w:before="0" w:after="0" w:line="280" w:lineRule="atLeast"/>
              <w:jc w:val="center"/>
              <w:rPr>
                <w:rFonts w:ascii="Public Sans" w:hAnsi="Public Sans"/>
                <w:b w:val="0"/>
                <w:bCs w:val="0"/>
                <w:color w:val="22272B"/>
                <w:sz w:val="20"/>
                <w:szCs w:val="20"/>
              </w:rPr>
            </w:pPr>
            <w:r w:rsidRPr="00F81690">
              <w:rPr>
                <w:rFonts w:ascii="Public Sans" w:hAnsi="Public Sans"/>
                <w:b w:val="0"/>
                <w:bCs w:val="0"/>
                <w:color w:val="441163"/>
                <w:sz w:val="20"/>
                <w:szCs w:val="20"/>
              </w:rPr>
              <w:t>Personal Attributes</w:t>
            </w:r>
          </w:p>
        </w:tc>
        <w:tc>
          <w:tcPr>
            <w:tcW w:w="2978" w:type="dxa"/>
            <w:tcBorders>
              <w:top w:val="single" w:sz="18" w:space="0" w:color="FFFFFF"/>
              <w:bottom w:val="single" w:sz="18" w:space="0" w:color="FFFFFF"/>
            </w:tcBorders>
            <w:shd w:val="clear" w:color="auto" w:fill="EBEBEB"/>
          </w:tcPr>
          <w:p w14:paraId="513D39E9" w14:textId="77777777" w:rsidR="00F81690" w:rsidRPr="00F81690" w:rsidRDefault="00F81690" w:rsidP="00F81690">
            <w:pPr>
              <w:pStyle w:val="Heading5"/>
              <w:spacing w:line="280" w:lineRule="atLeast"/>
              <w:rPr>
                <w:rFonts w:ascii="Public Sans" w:hAnsi="Public Sans"/>
                <w:b w:val="0"/>
                <w:bCs w:val="0"/>
                <w:color w:val="auto"/>
                <w:sz w:val="20"/>
                <w:szCs w:val="20"/>
              </w:rPr>
            </w:pPr>
            <w:r w:rsidRPr="00F81690">
              <w:rPr>
                <w:rFonts w:ascii="Public Sans" w:hAnsi="Public Sans"/>
                <w:b w:val="0"/>
                <w:bCs w:val="0"/>
                <w:color w:val="auto"/>
                <w:sz w:val="20"/>
                <w:szCs w:val="20"/>
              </w:rPr>
              <w:t>Display Resilience and Courage</w:t>
            </w:r>
          </w:p>
        </w:tc>
        <w:tc>
          <w:tcPr>
            <w:tcW w:w="4393" w:type="dxa"/>
            <w:tcBorders>
              <w:top w:val="single" w:sz="18" w:space="0" w:color="FFFFFF"/>
              <w:bottom w:val="single" w:sz="18" w:space="0" w:color="FFFFFF"/>
            </w:tcBorders>
            <w:shd w:val="clear" w:color="auto" w:fill="EBEBEB"/>
          </w:tcPr>
          <w:p w14:paraId="34E371FE"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lang w:val="en-GB"/>
              </w:rPr>
            </w:pPr>
            <w:r w:rsidRPr="00F81690">
              <w:rPr>
                <w:rFonts w:ascii="Public Sans" w:hAnsi="Public Sans"/>
                <w:color w:val="22272B"/>
                <w:sz w:val="20"/>
                <w:szCs w:val="20"/>
                <w:lang w:val="en-GB"/>
              </w:rPr>
              <w:t>Be open and honest, prepared to express your views, and willing to accept and commit to change</w:t>
            </w:r>
          </w:p>
        </w:tc>
        <w:tc>
          <w:tcPr>
            <w:tcW w:w="1262" w:type="dxa"/>
            <w:tcBorders>
              <w:top w:val="single" w:sz="18" w:space="0" w:color="FFFFFF"/>
              <w:bottom w:val="single" w:sz="18" w:space="0" w:color="FFFFFF"/>
              <w:right w:val="single" w:sz="2" w:space="0" w:color="FFFFFF"/>
            </w:tcBorders>
            <w:shd w:val="clear" w:color="auto" w:fill="EBEBEB"/>
          </w:tcPr>
          <w:p w14:paraId="1498E8A7"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rPr>
            </w:pPr>
            <w:r w:rsidRPr="00F81690">
              <w:rPr>
                <w:rFonts w:ascii="Public Sans" w:hAnsi="Public Sans"/>
                <w:color w:val="22272B"/>
                <w:sz w:val="20"/>
                <w:szCs w:val="20"/>
              </w:rPr>
              <w:t>Intermediate</w:t>
            </w:r>
          </w:p>
        </w:tc>
      </w:tr>
      <w:tr w:rsidR="00F81690" w:rsidRPr="00F81690" w14:paraId="5B6D07A0" w14:textId="77777777" w:rsidTr="004F5006">
        <w:tc>
          <w:tcPr>
            <w:tcW w:w="1555" w:type="dxa"/>
            <w:tcBorders>
              <w:top w:val="single" w:sz="18" w:space="0" w:color="FFFFFF"/>
              <w:left w:val="single" w:sz="2" w:space="0" w:color="FFFFFF"/>
            </w:tcBorders>
            <w:shd w:val="clear" w:color="auto" w:fill="EBEBEB"/>
          </w:tcPr>
          <w:p w14:paraId="3CEC26BF" w14:textId="55F5E894" w:rsidR="00F81690" w:rsidRPr="00F81690" w:rsidRDefault="00F81690" w:rsidP="00F81690">
            <w:pPr>
              <w:widowControl w:val="0"/>
              <w:suppressAutoHyphens/>
              <w:autoSpaceDE w:val="0"/>
              <w:autoSpaceDN w:val="0"/>
              <w:adjustRightInd w:val="0"/>
              <w:spacing w:line="280" w:lineRule="atLeast"/>
              <w:jc w:val="center"/>
              <w:textAlignment w:val="center"/>
              <w:rPr>
                <w:rFonts w:ascii="Public Sans" w:hAnsi="Public Sans"/>
                <w:color w:val="22272B"/>
                <w:sz w:val="20"/>
                <w:szCs w:val="20"/>
              </w:rPr>
            </w:pPr>
            <w:r w:rsidRPr="00F81690">
              <w:rPr>
                <w:rFonts w:ascii="Public Sans" w:hAnsi="Public Sans"/>
                <w:noProof/>
                <w:color w:val="22272B"/>
                <w:sz w:val="20"/>
              </w:rPr>
              <w:drawing>
                <wp:inline distT="0" distB="0" distL="0" distR="0" wp14:anchorId="55E862A3" wp14:editId="7800CE35">
                  <wp:extent cx="468000" cy="468000"/>
                  <wp:effectExtent l="0" t="0" r="8255" b="8255"/>
                  <wp:docPr id="1767362916" name="Picture 8" descr="personal-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p w14:paraId="4A974008" w14:textId="77777777" w:rsidR="00F81690" w:rsidRPr="00F81690" w:rsidRDefault="00F81690" w:rsidP="00F81690">
            <w:pPr>
              <w:pStyle w:val="Heading6"/>
              <w:keepNext/>
              <w:keepLines/>
              <w:spacing w:before="0" w:after="0" w:line="280" w:lineRule="atLeast"/>
              <w:jc w:val="center"/>
              <w:rPr>
                <w:rFonts w:ascii="Public Sans" w:hAnsi="Public Sans"/>
                <w:b w:val="0"/>
                <w:bCs w:val="0"/>
                <w:color w:val="22272B"/>
                <w:sz w:val="20"/>
                <w:szCs w:val="20"/>
              </w:rPr>
            </w:pPr>
            <w:r w:rsidRPr="00F81690">
              <w:rPr>
                <w:rFonts w:ascii="Public Sans" w:hAnsi="Public Sans"/>
                <w:b w:val="0"/>
                <w:bCs w:val="0"/>
                <w:color w:val="441163"/>
                <w:sz w:val="20"/>
                <w:szCs w:val="20"/>
              </w:rPr>
              <w:t>Personal Attributes</w:t>
            </w:r>
          </w:p>
        </w:tc>
        <w:tc>
          <w:tcPr>
            <w:tcW w:w="2978" w:type="dxa"/>
            <w:tcBorders>
              <w:top w:val="single" w:sz="18" w:space="0" w:color="FFFFFF"/>
              <w:bottom w:val="single" w:sz="18" w:space="0" w:color="FFFFFF"/>
            </w:tcBorders>
            <w:shd w:val="clear" w:color="auto" w:fill="EBEBEB"/>
          </w:tcPr>
          <w:p w14:paraId="27805A29" w14:textId="77777777" w:rsidR="00F81690" w:rsidRPr="00F81690" w:rsidRDefault="00F81690" w:rsidP="00F81690">
            <w:pPr>
              <w:pStyle w:val="Heading5"/>
              <w:spacing w:line="280" w:lineRule="atLeast"/>
              <w:rPr>
                <w:rFonts w:ascii="Public Sans" w:hAnsi="Public Sans"/>
                <w:b w:val="0"/>
                <w:bCs w:val="0"/>
                <w:color w:val="auto"/>
                <w:sz w:val="20"/>
                <w:szCs w:val="20"/>
              </w:rPr>
            </w:pPr>
            <w:r w:rsidRPr="00F81690">
              <w:rPr>
                <w:rFonts w:ascii="Public Sans" w:hAnsi="Public Sans"/>
                <w:b w:val="0"/>
                <w:bCs w:val="0"/>
                <w:color w:val="auto"/>
                <w:sz w:val="20"/>
                <w:szCs w:val="20"/>
              </w:rPr>
              <w:t>Act with Integrity</w:t>
            </w:r>
          </w:p>
        </w:tc>
        <w:tc>
          <w:tcPr>
            <w:tcW w:w="4393" w:type="dxa"/>
            <w:tcBorders>
              <w:top w:val="single" w:sz="18" w:space="0" w:color="FFFFFF"/>
              <w:bottom w:val="single" w:sz="18" w:space="0" w:color="FFFFFF"/>
            </w:tcBorders>
            <w:shd w:val="clear" w:color="auto" w:fill="EBEBEB"/>
          </w:tcPr>
          <w:p w14:paraId="020F95EA"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lang w:val="en-GB"/>
              </w:rPr>
            </w:pPr>
            <w:r w:rsidRPr="00F81690">
              <w:rPr>
                <w:rFonts w:ascii="Public Sans" w:hAnsi="Public Sans"/>
                <w:color w:val="22272B"/>
                <w:sz w:val="20"/>
                <w:szCs w:val="20"/>
                <w:lang w:val="en-GB"/>
              </w:rPr>
              <w:t>Be ethical and professional, and uphold and promote the public sector values</w:t>
            </w:r>
          </w:p>
        </w:tc>
        <w:tc>
          <w:tcPr>
            <w:tcW w:w="1262" w:type="dxa"/>
            <w:tcBorders>
              <w:top w:val="single" w:sz="18" w:space="0" w:color="FFFFFF"/>
              <w:bottom w:val="single" w:sz="18" w:space="0" w:color="FFFFFF"/>
              <w:right w:val="single" w:sz="2" w:space="0" w:color="FFFFFF"/>
            </w:tcBorders>
            <w:shd w:val="clear" w:color="auto" w:fill="EBEBEB"/>
          </w:tcPr>
          <w:p w14:paraId="2AF6DC45"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rPr>
            </w:pPr>
            <w:r w:rsidRPr="00F81690">
              <w:rPr>
                <w:rFonts w:ascii="Public Sans" w:hAnsi="Public Sans"/>
                <w:color w:val="22272B"/>
                <w:sz w:val="20"/>
                <w:szCs w:val="20"/>
              </w:rPr>
              <w:t>Intermediate</w:t>
            </w:r>
          </w:p>
        </w:tc>
      </w:tr>
      <w:tr w:rsidR="00F81690" w:rsidRPr="00F81690" w14:paraId="31BE885E" w14:textId="77777777" w:rsidTr="004F5006">
        <w:trPr>
          <w:cnfStyle w:val="000000100000" w:firstRow="0" w:lastRow="0" w:firstColumn="0" w:lastColumn="0" w:oddVBand="0" w:evenVBand="0" w:oddHBand="1" w:evenHBand="0" w:firstRowFirstColumn="0" w:firstRowLastColumn="0" w:lastRowFirstColumn="0" w:lastRowLastColumn="0"/>
        </w:trPr>
        <w:tc>
          <w:tcPr>
            <w:tcW w:w="1555" w:type="dxa"/>
            <w:tcBorders>
              <w:top w:val="single" w:sz="18" w:space="0" w:color="FFFFFF"/>
              <w:left w:val="single" w:sz="2" w:space="0" w:color="FFFFFF"/>
            </w:tcBorders>
            <w:shd w:val="clear" w:color="auto" w:fill="EBEBEB"/>
          </w:tcPr>
          <w:p w14:paraId="00CA7DB0" w14:textId="66A518DB" w:rsidR="00F81690" w:rsidRPr="00F81690" w:rsidRDefault="00F81690" w:rsidP="00F81690">
            <w:pPr>
              <w:widowControl w:val="0"/>
              <w:suppressAutoHyphens/>
              <w:autoSpaceDE w:val="0"/>
              <w:autoSpaceDN w:val="0"/>
              <w:adjustRightInd w:val="0"/>
              <w:spacing w:line="280" w:lineRule="atLeast"/>
              <w:jc w:val="center"/>
              <w:textAlignment w:val="center"/>
              <w:rPr>
                <w:rFonts w:ascii="Public Sans" w:hAnsi="Public Sans"/>
                <w:color w:val="22272B"/>
                <w:sz w:val="20"/>
                <w:szCs w:val="20"/>
              </w:rPr>
            </w:pPr>
            <w:r w:rsidRPr="00F81690">
              <w:rPr>
                <w:rFonts w:ascii="Public Sans" w:hAnsi="Public Sans"/>
                <w:noProof/>
                <w:color w:val="22272B"/>
                <w:sz w:val="20"/>
              </w:rPr>
              <w:drawing>
                <wp:inline distT="0" distB="0" distL="0" distR="0" wp14:anchorId="66B78A5C" wp14:editId="392C6A8F">
                  <wp:extent cx="468000" cy="468000"/>
                  <wp:effectExtent l="0" t="0" r="8255" b="8255"/>
                  <wp:docPr id="613065500" name="Picture 8" descr="personal-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p w14:paraId="73448660" w14:textId="77777777" w:rsidR="00F81690" w:rsidRPr="00F81690" w:rsidRDefault="00F81690" w:rsidP="00F81690">
            <w:pPr>
              <w:pStyle w:val="Heading6"/>
              <w:keepNext/>
              <w:keepLines/>
              <w:spacing w:before="0" w:after="0" w:line="280" w:lineRule="atLeast"/>
              <w:jc w:val="center"/>
              <w:rPr>
                <w:rFonts w:ascii="Public Sans" w:hAnsi="Public Sans"/>
                <w:b w:val="0"/>
                <w:bCs w:val="0"/>
                <w:color w:val="22272B"/>
                <w:sz w:val="20"/>
                <w:szCs w:val="20"/>
              </w:rPr>
            </w:pPr>
            <w:r w:rsidRPr="00F81690">
              <w:rPr>
                <w:rFonts w:ascii="Public Sans" w:hAnsi="Public Sans"/>
                <w:b w:val="0"/>
                <w:bCs w:val="0"/>
                <w:color w:val="441163"/>
                <w:sz w:val="20"/>
                <w:szCs w:val="20"/>
              </w:rPr>
              <w:t>Personal Attributes</w:t>
            </w:r>
          </w:p>
        </w:tc>
        <w:tc>
          <w:tcPr>
            <w:tcW w:w="2978" w:type="dxa"/>
            <w:tcBorders>
              <w:top w:val="single" w:sz="18" w:space="0" w:color="FFFFFF"/>
              <w:bottom w:val="single" w:sz="18" w:space="0" w:color="FFFFFF"/>
            </w:tcBorders>
            <w:shd w:val="clear" w:color="auto" w:fill="EBEBEB"/>
          </w:tcPr>
          <w:p w14:paraId="26E40EFB" w14:textId="77777777" w:rsidR="00F81690" w:rsidRPr="00F81690" w:rsidRDefault="00F81690" w:rsidP="00F81690">
            <w:pPr>
              <w:pStyle w:val="Heading5"/>
              <w:spacing w:line="280" w:lineRule="atLeast"/>
              <w:rPr>
                <w:rFonts w:ascii="Public Sans" w:hAnsi="Public Sans"/>
                <w:b w:val="0"/>
                <w:bCs w:val="0"/>
                <w:color w:val="auto"/>
                <w:sz w:val="20"/>
                <w:szCs w:val="20"/>
              </w:rPr>
            </w:pPr>
            <w:r w:rsidRPr="00F81690">
              <w:rPr>
                <w:rFonts w:ascii="Public Sans" w:hAnsi="Public Sans"/>
                <w:b w:val="0"/>
                <w:bCs w:val="0"/>
                <w:color w:val="auto"/>
                <w:sz w:val="20"/>
                <w:szCs w:val="20"/>
              </w:rPr>
              <w:t>Value Diversity and Inclusion</w:t>
            </w:r>
          </w:p>
        </w:tc>
        <w:tc>
          <w:tcPr>
            <w:tcW w:w="4393" w:type="dxa"/>
            <w:tcBorders>
              <w:top w:val="single" w:sz="18" w:space="0" w:color="FFFFFF"/>
              <w:bottom w:val="single" w:sz="18" w:space="0" w:color="FFFFFF"/>
            </w:tcBorders>
            <w:shd w:val="clear" w:color="auto" w:fill="EBEBEB"/>
          </w:tcPr>
          <w:p w14:paraId="161F8D2D"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lang w:val="en-GB"/>
              </w:rPr>
            </w:pPr>
            <w:r w:rsidRPr="00F81690">
              <w:rPr>
                <w:rFonts w:ascii="Public Sans" w:hAnsi="Public Sans"/>
                <w:color w:val="22272B"/>
                <w:sz w:val="20"/>
                <w:szCs w:val="20"/>
                <w:lang w:val="en-GB"/>
              </w:rPr>
              <w:t>Be inclusive and respect diverse backgrounds, experiences and perspectives</w:t>
            </w:r>
          </w:p>
        </w:tc>
        <w:tc>
          <w:tcPr>
            <w:tcW w:w="1262" w:type="dxa"/>
            <w:tcBorders>
              <w:top w:val="single" w:sz="18" w:space="0" w:color="FFFFFF"/>
              <w:bottom w:val="single" w:sz="18" w:space="0" w:color="FFFFFF"/>
              <w:right w:val="single" w:sz="2" w:space="0" w:color="FFFFFF"/>
            </w:tcBorders>
            <w:shd w:val="clear" w:color="auto" w:fill="EBEBEB"/>
          </w:tcPr>
          <w:p w14:paraId="5377B098"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rPr>
            </w:pPr>
            <w:r w:rsidRPr="00F81690">
              <w:rPr>
                <w:rFonts w:ascii="Public Sans" w:hAnsi="Public Sans"/>
                <w:color w:val="22272B"/>
                <w:sz w:val="20"/>
                <w:szCs w:val="20"/>
              </w:rPr>
              <w:t>Foundational</w:t>
            </w:r>
          </w:p>
        </w:tc>
      </w:tr>
      <w:tr w:rsidR="00F81690" w:rsidRPr="00F81690" w14:paraId="6BFBA112" w14:textId="77777777" w:rsidTr="004F5006">
        <w:tc>
          <w:tcPr>
            <w:tcW w:w="1555" w:type="dxa"/>
            <w:tcBorders>
              <w:top w:val="single" w:sz="18" w:space="0" w:color="FFFFFF"/>
              <w:left w:val="single" w:sz="2" w:space="0" w:color="FFFFFF"/>
            </w:tcBorders>
          </w:tcPr>
          <w:p w14:paraId="75824D1F" w14:textId="77777777" w:rsidR="00F81690" w:rsidRPr="00F81690" w:rsidRDefault="00F81690" w:rsidP="00F81690">
            <w:pPr>
              <w:widowControl w:val="0"/>
              <w:suppressAutoHyphens/>
              <w:autoSpaceDE w:val="0"/>
              <w:autoSpaceDN w:val="0"/>
              <w:adjustRightInd w:val="0"/>
              <w:spacing w:line="280" w:lineRule="atLeast"/>
              <w:jc w:val="center"/>
              <w:textAlignment w:val="center"/>
              <w:rPr>
                <w:rFonts w:ascii="Public Sans" w:hAnsi="Public Sans"/>
                <w:color w:val="22272B"/>
                <w:sz w:val="20"/>
                <w:szCs w:val="20"/>
              </w:rPr>
            </w:pPr>
            <w:r w:rsidRPr="00F81690">
              <w:rPr>
                <w:rFonts w:ascii="Public Sans" w:hAnsi="Public Sans"/>
                <w:noProof/>
                <w:color w:val="22272B"/>
                <w:sz w:val="20"/>
              </w:rPr>
              <w:lastRenderedPageBreak/>
              <w:drawing>
                <wp:inline distT="0" distB="0" distL="0" distR="0" wp14:anchorId="387E2460" wp14:editId="016274ED">
                  <wp:extent cx="468000" cy="468000"/>
                  <wp:effectExtent l="0" t="0" r="8255" b="8255"/>
                  <wp:docPr id="4764" name="Picture 8" descr="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p w14:paraId="22D58956" w14:textId="77777777" w:rsidR="00F81690" w:rsidRPr="00F81690" w:rsidRDefault="00F81690" w:rsidP="00F81690">
            <w:pPr>
              <w:pStyle w:val="Heading6"/>
              <w:keepNext/>
              <w:keepLines/>
              <w:spacing w:before="0" w:after="0" w:line="280" w:lineRule="atLeast"/>
              <w:jc w:val="center"/>
              <w:rPr>
                <w:rFonts w:ascii="Public Sans" w:hAnsi="Public Sans"/>
                <w:b w:val="0"/>
                <w:bCs w:val="0"/>
                <w:color w:val="22272B"/>
                <w:sz w:val="20"/>
                <w:szCs w:val="20"/>
              </w:rPr>
            </w:pPr>
            <w:r w:rsidRPr="00F81690">
              <w:rPr>
                <w:rFonts w:ascii="Public Sans" w:hAnsi="Public Sans"/>
                <w:b w:val="0"/>
                <w:bCs w:val="0"/>
                <w:color w:val="441163"/>
                <w:sz w:val="20"/>
                <w:szCs w:val="20"/>
              </w:rPr>
              <w:t>Relationships</w:t>
            </w:r>
          </w:p>
        </w:tc>
        <w:tc>
          <w:tcPr>
            <w:tcW w:w="2978" w:type="dxa"/>
            <w:tcBorders>
              <w:top w:val="single" w:sz="18" w:space="0" w:color="FFFFFF"/>
              <w:bottom w:val="single" w:sz="18" w:space="0" w:color="FFFFFF"/>
            </w:tcBorders>
          </w:tcPr>
          <w:p w14:paraId="75027172" w14:textId="77777777" w:rsidR="00F81690" w:rsidRPr="00F81690" w:rsidRDefault="00F81690" w:rsidP="00F81690">
            <w:pPr>
              <w:pStyle w:val="Heading5"/>
              <w:spacing w:line="280" w:lineRule="atLeast"/>
              <w:rPr>
                <w:rFonts w:ascii="Public Sans" w:hAnsi="Public Sans"/>
                <w:b w:val="0"/>
                <w:bCs w:val="0"/>
                <w:color w:val="auto"/>
                <w:sz w:val="20"/>
                <w:szCs w:val="20"/>
              </w:rPr>
            </w:pPr>
            <w:r w:rsidRPr="00F81690">
              <w:rPr>
                <w:rFonts w:ascii="Public Sans" w:hAnsi="Public Sans"/>
                <w:b w:val="0"/>
                <w:bCs w:val="0"/>
                <w:color w:val="auto"/>
                <w:sz w:val="20"/>
                <w:szCs w:val="20"/>
              </w:rPr>
              <w:t>Work Collaboratively</w:t>
            </w:r>
          </w:p>
        </w:tc>
        <w:tc>
          <w:tcPr>
            <w:tcW w:w="4393" w:type="dxa"/>
            <w:tcBorders>
              <w:top w:val="single" w:sz="18" w:space="0" w:color="FFFFFF"/>
              <w:bottom w:val="single" w:sz="18" w:space="0" w:color="FFFFFF"/>
            </w:tcBorders>
          </w:tcPr>
          <w:p w14:paraId="79C70E02"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lang w:val="en-GB"/>
              </w:rPr>
            </w:pPr>
            <w:r w:rsidRPr="00F81690">
              <w:rPr>
                <w:rFonts w:ascii="Public Sans" w:hAnsi="Public Sans"/>
                <w:color w:val="22272B"/>
                <w:sz w:val="20"/>
                <w:szCs w:val="20"/>
                <w:lang w:val="en-GB"/>
              </w:rPr>
              <w:t>Collaborate with others and value their contribution</w:t>
            </w:r>
          </w:p>
        </w:tc>
        <w:tc>
          <w:tcPr>
            <w:tcW w:w="1262" w:type="dxa"/>
            <w:tcBorders>
              <w:top w:val="single" w:sz="18" w:space="0" w:color="FFFFFF"/>
              <w:bottom w:val="single" w:sz="18" w:space="0" w:color="FFFFFF"/>
              <w:right w:val="single" w:sz="2" w:space="0" w:color="FFFFFF"/>
            </w:tcBorders>
          </w:tcPr>
          <w:p w14:paraId="64715CA2"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rPr>
            </w:pPr>
            <w:r w:rsidRPr="00F81690">
              <w:rPr>
                <w:rFonts w:ascii="Public Sans" w:hAnsi="Public Sans"/>
                <w:color w:val="22272B"/>
                <w:sz w:val="20"/>
                <w:szCs w:val="20"/>
              </w:rPr>
              <w:t>Intermediate</w:t>
            </w:r>
          </w:p>
        </w:tc>
      </w:tr>
      <w:tr w:rsidR="00F81690" w:rsidRPr="00F81690" w14:paraId="6D834236" w14:textId="77777777" w:rsidTr="004F5006">
        <w:trPr>
          <w:cnfStyle w:val="000000100000" w:firstRow="0" w:lastRow="0" w:firstColumn="0" w:lastColumn="0" w:oddVBand="0" w:evenVBand="0" w:oddHBand="1" w:evenHBand="0" w:firstRowFirstColumn="0" w:firstRowLastColumn="0" w:lastRowFirstColumn="0" w:lastRowLastColumn="0"/>
        </w:trPr>
        <w:tc>
          <w:tcPr>
            <w:tcW w:w="1555" w:type="dxa"/>
            <w:tcBorders>
              <w:top w:val="single" w:sz="18" w:space="0" w:color="FFFFFF"/>
              <w:left w:val="single" w:sz="2" w:space="0" w:color="FFFFFF"/>
            </w:tcBorders>
          </w:tcPr>
          <w:p w14:paraId="2F5F10CC" w14:textId="05975ED7" w:rsidR="00F81690" w:rsidRPr="00F81690" w:rsidRDefault="00F81690" w:rsidP="00F81690">
            <w:pPr>
              <w:widowControl w:val="0"/>
              <w:suppressAutoHyphens/>
              <w:autoSpaceDE w:val="0"/>
              <w:autoSpaceDN w:val="0"/>
              <w:adjustRightInd w:val="0"/>
              <w:spacing w:line="280" w:lineRule="atLeast"/>
              <w:jc w:val="center"/>
              <w:textAlignment w:val="center"/>
              <w:rPr>
                <w:rFonts w:ascii="Public Sans" w:hAnsi="Public Sans"/>
                <w:color w:val="22272B"/>
                <w:sz w:val="20"/>
                <w:szCs w:val="20"/>
              </w:rPr>
            </w:pPr>
            <w:r w:rsidRPr="00F81690">
              <w:rPr>
                <w:rFonts w:ascii="Public Sans" w:hAnsi="Public Sans"/>
                <w:noProof/>
                <w:color w:val="22272B"/>
                <w:sz w:val="20"/>
              </w:rPr>
              <w:drawing>
                <wp:inline distT="0" distB="0" distL="0" distR="0" wp14:anchorId="1B1E0C44" wp14:editId="64E35C8D">
                  <wp:extent cx="468000" cy="468000"/>
                  <wp:effectExtent l="0" t="0" r="8255" b="8255"/>
                  <wp:docPr id="11091463" name="Picture 8" descr="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p w14:paraId="6D143341" w14:textId="77777777" w:rsidR="00F81690" w:rsidRPr="00F81690" w:rsidRDefault="00F81690" w:rsidP="00F81690">
            <w:pPr>
              <w:pStyle w:val="Heading6"/>
              <w:keepNext/>
              <w:keepLines/>
              <w:spacing w:before="0" w:after="0" w:line="280" w:lineRule="atLeast"/>
              <w:jc w:val="center"/>
              <w:rPr>
                <w:rFonts w:ascii="Public Sans" w:hAnsi="Public Sans"/>
                <w:b w:val="0"/>
                <w:bCs w:val="0"/>
                <w:color w:val="22272B"/>
                <w:sz w:val="20"/>
                <w:szCs w:val="20"/>
              </w:rPr>
            </w:pPr>
            <w:r w:rsidRPr="00F81690">
              <w:rPr>
                <w:rFonts w:ascii="Public Sans" w:hAnsi="Public Sans"/>
                <w:b w:val="0"/>
                <w:bCs w:val="0"/>
                <w:color w:val="441163"/>
                <w:sz w:val="20"/>
                <w:szCs w:val="20"/>
              </w:rPr>
              <w:t>Relationships</w:t>
            </w:r>
          </w:p>
        </w:tc>
        <w:tc>
          <w:tcPr>
            <w:tcW w:w="2978" w:type="dxa"/>
            <w:tcBorders>
              <w:top w:val="single" w:sz="18" w:space="0" w:color="FFFFFF"/>
              <w:bottom w:val="single" w:sz="18" w:space="0" w:color="FFFFFF"/>
            </w:tcBorders>
          </w:tcPr>
          <w:p w14:paraId="3AFF39F4" w14:textId="77777777" w:rsidR="00F81690" w:rsidRPr="00F81690" w:rsidRDefault="00F81690" w:rsidP="00F81690">
            <w:pPr>
              <w:pStyle w:val="Heading5"/>
              <w:spacing w:line="280" w:lineRule="atLeast"/>
              <w:rPr>
                <w:rFonts w:ascii="Public Sans" w:hAnsi="Public Sans"/>
                <w:b w:val="0"/>
                <w:bCs w:val="0"/>
                <w:color w:val="auto"/>
                <w:sz w:val="20"/>
                <w:szCs w:val="20"/>
              </w:rPr>
            </w:pPr>
            <w:r w:rsidRPr="00F81690">
              <w:rPr>
                <w:rFonts w:ascii="Public Sans" w:hAnsi="Public Sans"/>
                <w:b w:val="0"/>
                <w:bCs w:val="0"/>
                <w:color w:val="auto"/>
                <w:sz w:val="20"/>
                <w:szCs w:val="20"/>
              </w:rPr>
              <w:t>Influence and Negotiate</w:t>
            </w:r>
          </w:p>
        </w:tc>
        <w:tc>
          <w:tcPr>
            <w:tcW w:w="4393" w:type="dxa"/>
            <w:tcBorders>
              <w:top w:val="single" w:sz="18" w:space="0" w:color="FFFFFF"/>
              <w:bottom w:val="single" w:sz="18" w:space="0" w:color="FFFFFF"/>
            </w:tcBorders>
          </w:tcPr>
          <w:p w14:paraId="6C5F0A7F"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lang w:val="en-GB"/>
              </w:rPr>
            </w:pPr>
            <w:r w:rsidRPr="00F81690">
              <w:rPr>
                <w:rFonts w:ascii="Public Sans" w:hAnsi="Public Sans"/>
                <w:color w:val="22272B"/>
                <w:sz w:val="20"/>
                <w:szCs w:val="20"/>
                <w:lang w:val="en-GB"/>
              </w:rPr>
              <w:t>Gain consensus and commitment from others, and resolve issues and conflicts</w:t>
            </w:r>
          </w:p>
        </w:tc>
        <w:tc>
          <w:tcPr>
            <w:tcW w:w="1262" w:type="dxa"/>
            <w:tcBorders>
              <w:top w:val="single" w:sz="18" w:space="0" w:color="FFFFFF"/>
              <w:bottom w:val="single" w:sz="18" w:space="0" w:color="FFFFFF"/>
              <w:right w:val="single" w:sz="2" w:space="0" w:color="FFFFFF"/>
            </w:tcBorders>
          </w:tcPr>
          <w:p w14:paraId="1522A792"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rPr>
            </w:pPr>
            <w:r w:rsidRPr="00F81690">
              <w:rPr>
                <w:rFonts w:ascii="Public Sans" w:hAnsi="Public Sans"/>
                <w:color w:val="22272B"/>
                <w:sz w:val="20"/>
                <w:szCs w:val="20"/>
              </w:rPr>
              <w:t>Intermediate</w:t>
            </w:r>
          </w:p>
        </w:tc>
      </w:tr>
      <w:tr w:rsidR="00F81690" w:rsidRPr="00F81690" w14:paraId="0D003070" w14:textId="77777777" w:rsidTr="004F5006">
        <w:tc>
          <w:tcPr>
            <w:tcW w:w="1555" w:type="dxa"/>
            <w:tcBorders>
              <w:top w:val="single" w:sz="18" w:space="0" w:color="FFFFFF"/>
              <w:left w:val="single" w:sz="2" w:space="0" w:color="FFFFFF"/>
            </w:tcBorders>
            <w:shd w:val="clear" w:color="auto" w:fill="CEBFFF"/>
          </w:tcPr>
          <w:p w14:paraId="5F8FF7F8" w14:textId="77777777" w:rsidR="00F81690" w:rsidRPr="00F81690" w:rsidRDefault="00F81690" w:rsidP="00F81690">
            <w:pPr>
              <w:widowControl w:val="0"/>
              <w:suppressAutoHyphens/>
              <w:autoSpaceDE w:val="0"/>
              <w:autoSpaceDN w:val="0"/>
              <w:adjustRightInd w:val="0"/>
              <w:spacing w:line="280" w:lineRule="atLeast"/>
              <w:jc w:val="center"/>
              <w:textAlignment w:val="center"/>
              <w:rPr>
                <w:rFonts w:ascii="Public Sans" w:hAnsi="Public Sans"/>
                <w:color w:val="22272B"/>
                <w:sz w:val="20"/>
                <w:szCs w:val="20"/>
              </w:rPr>
            </w:pPr>
            <w:r w:rsidRPr="00F81690">
              <w:rPr>
                <w:rFonts w:ascii="Public Sans" w:hAnsi="Public Sans"/>
                <w:noProof/>
                <w:color w:val="22272B"/>
                <w:sz w:val="20"/>
              </w:rPr>
              <w:drawing>
                <wp:inline distT="0" distB="0" distL="0" distR="0" wp14:anchorId="17AB2ED8" wp14:editId="1F42E8A2">
                  <wp:extent cx="468000" cy="468000"/>
                  <wp:effectExtent l="0" t="0" r="8255" b="8255"/>
                  <wp:docPr id="6714" name="Picture 8" descr="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p w14:paraId="3128C3BB" w14:textId="77777777" w:rsidR="00F81690" w:rsidRPr="00F81690" w:rsidRDefault="00F81690" w:rsidP="00F81690">
            <w:pPr>
              <w:pStyle w:val="Heading6"/>
              <w:keepNext/>
              <w:keepLines/>
              <w:spacing w:before="0" w:after="0" w:line="280" w:lineRule="atLeast"/>
              <w:jc w:val="center"/>
              <w:rPr>
                <w:rFonts w:ascii="Public Sans" w:hAnsi="Public Sans"/>
                <w:b w:val="0"/>
                <w:bCs w:val="0"/>
                <w:color w:val="22272B"/>
                <w:sz w:val="20"/>
                <w:szCs w:val="20"/>
              </w:rPr>
            </w:pPr>
            <w:r w:rsidRPr="00F81690">
              <w:rPr>
                <w:rFonts w:ascii="Public Sans" w:hAnsi="Public Sans"/>
                <w:b w:val="0"/>
                <w:bCs w:val="0"/>
                <w:color w:val="441163"/>
                <w:sz w:val="20"/>
                <w:szCs w:val="20"/>
              </w:rPr>
              <w:t>Results</w:t>
            </w:r>
          </w:p>
        </w:tc>
        <w:tc>
          <w:tcPr>
            <w:tcW w:w="2978" w:type="dxa"/>
            <w:tcBorders>
              <w:top w:val="single" w:sz="18" w:space="0" w:color="FFFFFF"/>
              <w:bottom w:val="single" w:sz="18" w:space="0" w:color="FFFFFF"/>
            </w:tcBorders>
            <w:shd w:val="clear" w:color="auto" w:fill="CEBFFF"/>
          </w:tcPr>
          <w:p w14:paraId="03E9A039" w14:textId="77777777" w:rsidR="00F81690" w:rsidRPr="00F81690" w:rsidRDefault="00F81690" w:rsidP="00F81690">
            <w:pPr>
              <w:pStyle w:val="Heading5"/>
              <w:spacing w:line="280" w:lineRule="atLeast"/>
              <w:rPr>
                <w:rFonts w:ascii="Public Sans" w:hAnsi="Public Sans"/>
                <w:b w:val="0"/>
                <w:bCs w:val="0"/>
                <w:color w:val="auto"/>
                <w:sz w:val="20"/>
                <w:szCs w:val="20"/>
              </w:rPr>
            </w:pPr>
            <w:r w:rsidRPr="00F81690">
              <w:rPr>
                <w:rFonts w:ascii="Public Sans" w:hAnsi="Public Sans"/>
                <w:b w:val="0"/>
                <w:bCs w:val="0"/>
                <w:color w:val="auto"/>
                <w:sz w:val="20"/>
                <w:szCs w:val="20"/>
              </w:rPr>
              <w:t>Demonstrate Accountability</w:t>
            </w:r>
          </w:p>
        </w:tc>
        <w:tc>
          <w:tcPr>
            <w:tcW w:w="4393" w:type="dxa"/>
            <w:tcBorders>
              <w:top w:val="single" w:sz="18" w:space="0" w:color="FFFFFF"/>
              <w:bottom w:val="single" w:sz="18" w:space="0" w:color="FFFFFF"/>
            </w:tcBorders>
            <w:shd w:val="clear" w:color="auto" w:fill="CEBFFF"/>
          </w:tcPr>
          <w:p w14:paraId="34B46288"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lang w:val="en-GB"/>
              </w:rPr>
            </w:pPr>
            <w:r w:rsidRPr="00F81690">
              <w:rPr>
                <w:rFonts w:ascii="Public Sans" w:hAnsi="Public Sans"/>
                <w:color w:val="22272B"/>
                <w:sz w:val="20"/>
                <w:szCs w:val="20"/>
                <w:lang w:val="en-GB"/>
              </w:rPr>
              <w:t>Be proactive and responsible for your actions, and follow legislation, policy and guidelines</w:t>
            </w:r>
          </w:p>
        </w:tc>
        <w:tc>
          <w:tcPr>
            <w:tcW w:w="1262" w:type="dxa"/>
            <w:tcBorders>
              <w:top w:val="single" w:sz="18" w:space="0" w:color="FFFFFF"/>
              <w:bottom w:val="single" w:sz="18" w:space="0" w:color="FFFFFF"/>
              <w:right w:val="single" w:sz="2" w:space="0" w:color="FFFFFF"/>
            </w:tcBorders>
            <w:shd w:val="clear" w:color="auto" w:fill="CEBFFF"/>
          </w:tcPr>
          <w:p w14:paraId="0734BB40"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rPr>
            </w:pPr>
            <w:r w:rsidRPr="00F81690">
              <w:rPr>
                <w:rFonts w:ascii="Public Sans" w:hAnsi="Public Sans"/>
                <w:color w:val="22272B"/>
                <w:sz w:val="20"/>
                <w:szCs w:val="20"/>
              </w:rPr>
              <w:t>Intermediate</w:t>
            </w:r>
          </w:p>
        </w:tc>
      </w:tr>
      <w:tr w:rsidR="00F81690" w:rsidRPr="00F81690" w14:paraId="37579821" w14:textId="77777777" w:rsidTr="004F5006">
        <w:trPr>
          <w:cnfStyle w:val="000000100000" w:firstRow="0" w:lastRow="0" w:firstColumn="0" w:lastColumn="0" w:oddVBand="0" w:evenVBand="0" w:oddHBand="1" w:evenHBand="0" w:firstRowFirstColumn="0" w:firstRowLastColumn="0" w:lastRowFirstColumn="0" w:lastRowLastColumn="0"/>
        </w:trPr>
        <w:tc>
          <w:tcPr>
            <w:tcW w:w="1555" w:type="dxa"/>
            <w:tcBorders>
              <w:top w:val="single" w:sz="18" w:space="0" w:color="FFFFFF"/>
              <w:left w:val="single" w:sz="2" w:space="0" w:color="FFFFFF"/>
            </w:tcBorders>
            <w:shd w:val="clear" w:color="auto" w:fill="D1EEEA"/>
          </w:tcPr>
          <w:p w14:paraId="5B4EF647" w14:textId="77777777" w:rsidR="00F81690" w:rsidRPr="00F81690" w:rsidRDefault="00F81690" w:rsidP="00F81690">
            <w:pPr>
              <w:widowControl w:val="0"/>
              <w:suppressAutoHyphens/>
              <w:autoSpaceDE w:val="0"/>
              <w:autoSpaceDN w:val="0"/>
              <w:adjustRightInd w:val="0"/>
              <w:spacing w:line="280" w:lineRule="atLeast"/>
              <w:jc w:val="center"/>
              <w:textAlignment w:val="center"/>
              <w:rPr>
                <w:rFonts w:ascii="Public Sans" w:hAnsi="Public Sans"/>
                <w:color w:val="22272B"/>
                <w:sz w:val="20"/>
                <w:szCs w:val="20"/>
              </w:rPr>
            </w:pPr>
            <w:r w:rsidRPr="00F81690">
              <w:rPr>
                <w:rFonts w:ascii="Public Sans" w:hAnsi="Public Sans"/>
                <w:noProof/>
                <w:color w:val="22272B"/>
                <w:sz w:val="20"/>
              </w:rPr>
              <w:drawing>
                <wp:inline distT="0" distB="0" distL="0" distR="0" wp14:anchorId="772DB5A6" wp14:editId="3C3D85CD">
                  <wp:extent cx="468000" cy="468000"/>
                  <wp:effectExtent l="0" t="0" r="8255" b="8255"/>
                  <wp:docPr id="308" name="Picture 8" descr="business-enab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p w14:paraId="7F4AE778" w14:textId="77777777" w:rsidR="00F81690" w:rsidRPr="00F81690" w:rsidRDefault="00F81690" w:rsidP="00F81690">
            <w:pPr>
              <w:pStyle w:val="Heading6"/>
              <w:keepNext/>
              <w:keepLines/>
              <w:spacing w:before="0" w:after="0" w:line="280" w:lineRule="atLeast"/>
              <w:jc w:val="center"/>
              <w:rPr>
                <w:rFonts w:ascii="Public Sans" w:hAnsi="Public Sans"/>
                <w:b w:val="0"/>
                <w:bCs w:val="0"/>
                <w:color w:val="22272B"/>
                <w:sz w:val="20"/>
                <w:szCs w:val="20"/>
              </w:rPr>
            </w:pPr>
            <w:r w:rsidRPr="00F81690">
              <w:rPr>
                <w:rFonts w:ascii="Public Sans" w:hAnsi="Public Sans"/>
                <w:b w:val="0"/>
                <w:bCs w:val="0"/>
                <w:color w:val="441163"/>
                <w:sz w:val="20"/>
                <w:szCs w:val="20"/>
              </w:rPr>
              <w:t>Business Enablers</w:t>
            </w:r>
          </w:p>
        </w:tc>
        <w:tc>
          <w:tcPr>
            <w:tcW w:w="2978" w:type="dxa"/>
            <w:tcBorders>
              <w:top w:val="single" w:sz="18" w:space="0" w:color="FFFFFF"/>
              <w:bottom w:val="single" w:sz="18" w:space="0" w:color="FFFFFF"/>
            </w:tcBorders>
            <w:shd w:val="clear" w:color="auto" w:fill="D1EEEA"/>
          </w:tcPr>
          <w:p w14:paraId="779ED316" w14:textId="77777777" w:rsidR="00F81690" w:rsidRPr="00F81690" w:rsidRDefault="00F81690" w:rsidP="00F81690">
            <w:pPr>
              <w:pStyle w:val="Heading5"/>
              <w:spacing w:line="280" w:lineRule="atLeast"/>
              <w:rPr>
                <w:rFonts w:ascii="Public Sans" w:hAnsi="Public Sans"/>
                <w:b w:val="0"/>
                <w:bCs w:val="0"/>
                <w:color w:val="auto"/>
                <w:sz w:val="20"/>
                <w:szCs w:val="20"/>
              </w:rPr>
            </w:pPr>
            <w:r w:rsidRPr="00F81690">
              <w:rPr>
                <w:rFonts w:ascii="Public Sans" w:hAnsi="Public Sans"/>
                <w:b w:val="0"/>
                <w:bCs w:val="0"/>
                <w:color w:val="auto"/>
                <w:sz w:val="20"/>
                <w:szCs w:val="20"/>
              </w:rPr>
              <w:t>Finance</w:t>
            </w:r>
          </w:p>
        </w:tc>
        <w:tc>
          <w:tcPr>
            <w:tcW w:w="4393" w:type="dxa"/>
            <w:tcBorders>
              <w:top w:val="single" w:sz="18" w:space="0" w:color="FFFFFF"/>
              <w:bottom w:val="single" w:sz="18" w:space="0" w:color="FFFFFF"/>
            </w:tcBorders>
            <w:shd w:val="clear" w:color="auto" w:fill="D1EEEA"/>
          </w:tcPr>
          <w:p w14:paraId="2314F3CC"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lang w:val="en-GB"/>
              </w:rPr>
            </w:pPr>
            <w:r w:rsidRPr="00F81690">
              <w:rPr>
                <w:rFonts w:ascii="Public Sans" w:hAnsi="Public Sans"/>
                <w:color w:val="22272B"/>
                <w:sz w:val="20"/>
                <w:szCs w:val="20"/>
                <w:lang w:val="en-GB"/>
              </w:rPr>
              <w:t>Understand and apply financial processes to achieve value for money and minimise financial risk</w:t>
            </w:r>
          </w:p>
        </w:tc>
        <w:tc>
          <w:tcPr>
            <w:tcW w:w="1262" w:type="dxa"/>
            <w:tcBorders>
              <w:top w:val="single" w:sz="18" w:space="0" w:color="FFFFFF"/>
              <w:bottom w:val="single" w:sz="18" w:space="0" w:color="FFFFFF"/>
              <w:right w:val="single" w:sz="2" w:space="0" w:color="FFFFFF"/>
            </w:tcBorders>
            <w:shd w:val="clear" w:color="auto" w:fill="D1EEEA"/>
          </w:tcPr>
          <w:p w14:paraId="75D995E0"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rPr>
            </w:pPr>
            <w:r w:rsidRPr="00F81690">
              <w:rPr>
                <w:rFonts w:ascii="Public Sans" w:hAnsi="Public Sans"/>
                <w:color w:val="22272B"/>
                <w:sz w:val="20"/>
                <w:szCs w:val="20"/>
              </w:rPr>
              <w:t>Intermediate</w:t>
            </w:r>
          </w:p>
        </w:tc>
      </w:tr>
      <w:tr w:rsidR="00F81690" w:rsidRPr="00F81690" w14:paraId="648F4810" w14:textId="77777777" w:rsidTr="004F5006">
        <w:tc>
          <w:tcPr>
            <w:tcW w:w="1555" w:type="dxa"/>
            <w:tcBorders>
              <w:top w:val="single" w:sz="18" w:space="0" w:color="FFFFFF"/>
              <w:left w:val="single" w:sz="2" w:space="0" w:color="FFFFFF"/>
            </w:tcBorders>
            <w:shd w:val="clear" w:color="auto" w:fill="D1EEEA"/>
          </w:tcPr>
          <w:p w14:paraId="3673F73E" w14:textId="2A833206" w:rsidR="00F81690" w:rsidRPr="00F81690" w:rsidRDefault="00F81690" w:rsidP="00F81690">
            <w:pPr>
              <w:widowControl w:val="0"/>
              <w:suppressAutoHyphens/>
              <w:autoSpaceDE w:val="0"/>
              <w:autoSpaceDN w:val="0"/>
              <w:adjustRightInd w:val="0"/>
              <w:spacing w:line="280" w:lineRule="atLeast"/>
              <w:jc w:val="center"/>
              <w:textAlignment w:val="center"/>
              <w:rPr>
                <w:rFonts w:ascii="Public Sans" w:hAnsi="Public Sans"/>
                <w:color w:val="22272B"/>
                <w:sz w:val="20"/>
                <w:szCs w:val="20"/>
              </w:rPr>
            </w:pPr>
            <w:r w:rsidRPr="00F81690">
              <w:rPr>
                <w:rFonts w:ascii="Public Sans" w:hAnsi="Public Sans"/>
                <w:noProof/>
                <w:color w:val="22272B"/>
                <w:sz w:val="20"/>
              </w:rPr>
              <w:drawing>
                <wp:inline distT="0" distB="0" distL="0" distR="0" wp14:anchorId="0622E9CC" wp14:editId="66BB5876">
                  <wp:extent cx="468000" cy="468000"/>
                  <wp:effectExtent l="0" t="0" r="8255" b="8255"/>
                  <wp:docPr id="1808559040" name="Picture 8" descr="business-enab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5143" name="Picture 8" descr="Personal attributes ico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p w14:paraId="19E0C36B" w14:textId="77777777" w:rsidR="00F81690" w:rsidRPr="00F81690" w:rsidRDefault="00F81690" w:rsidP="00F81690">
            <w:pPr>
              <w:pStyle w:val="Heading6"/>
              <w:keepNext/>
              <w:keepLines/>
              <w:spacing w:before="0" w:after="0" w:line="280" w:lineRule="atLeast"/>
              <w:jc w:val="center"/>
              <w:rPr>
                <w:rFonts w:ascii="Public Sans" w:hAnsi="Public Sans"/>
                <w:b w:val="0"/>
                <w:bCs w:val="0"/>
                <w:color w:val="22272B"/>
                <w:sz w:val="20"/>
                <w:szCs w:val="20"/>
              </w:rPr>
            </w:pPr>
            <w:r w:rsidRPr="00F81690">
              <w:rPr>
                <w:rFonts w:ascii="Public Sans" w:hAnsi="Public Sans"/>
                <w:b w:val="0"/>
                <w:bCs w:val="0"/>
                <w:color w:val="441163"/>
                <w:sz w:val="20"/>
                <w:szCs w:val="20"/>
              </w:rPr>
              <w:t>Business Enablers</w:t>
            </w:r>
          </w:p>
        </w:tc>
        <w:tc>
          <w:tcPr>
            <w:tcW w:w="2978" w:type="dxa"/>
            <w:tcBorders>
              <w:top w:val="single" w:sz="18" w:space="0" w:color="FFFFFF"/>
              <w:bottom w:val="nil"/>
            </w:tcBorders>
            <w:shd w:val="clear" w:color="auto" w:fill="D1EEEA"/>
          </w:tcPr>
          <w:p w14:paraId="5EB594B2" w14:textId="77777777" w:rsidR="00F81690" w:rsidRPr="00F81690" w:rsidRDefault="00F81690" w:rsidP="00F81690">
            <w:pPr>
              <w:pStyle w:val="Heading5"/>
              <w:spacing w:line="280" w:lineRule="atLeast"/>
              <w:rPr>
                <w:rFonts w:ascii="Public Sans" w:hAnsi="Public Sans"/>
                <w:b w:val="0"/>
                <w:bCs w:val="0"/>
                <w:color w:val="auto"/>
                <w:sz w:val="20"/>
                <w:szCs w:val="20"/>
              </w:rPr>
            </w:pPr>
            <w:r w:rsidRPr="00F81690">
              <w:rPr>
                <w:rFonts w:ascii="Public Sans" w:hAnsi="Public Sans"/>
                <w:b w:val="0"/>
                <w:bCs w:val="0"/>
                <w:color w:val="auto"/>
                <w:sz w:val="20"/>
                <w:szCs w:val="20"/>
              </w:rPr>
              <w:t>Procurement and Contract Management</w:t>
            </w:r>
          </w:p>
        </w:tc>
        <w:tc>
          <w:tcPr>
            <w:tcW w:w="4393" w:type="dxa"/>
            <w:tcBorders>
              <w:top w:val="single" w:sz="18" w:space="0" w:color="FFFFFF"/>
              <w:bottom w:val="nil"/>
            </w:tcBorders>
            <w:shd w:val="clear" w:color="auto" w:fill="D1EEEA"/>
          </w:tcPr>
          <w:p w14:paraId="77164CAC"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lang w:val="en-GB"/>
              </w:rPr>
            </w:pPr>
            <w:r w:rsidRPr="00F81690">
              <w:rPr>
                <w:rFonts w:ascii="Public Sans" w:hAnsi="Public Sans"/>
                <w:color w:val="22272B"/>
                <w:sz w:val="20"/>
                <w:szCs w:val="20"/>
                <w:lang w:val="en-GB"/>
              </w:rPr>
              <w:t>Understand and use procurement processes to ensure effective purchasing and contract performance</w:t>
            </w:r>
          </w:p>
        </w:tc>
        <w:tc>
          <w:tcPr>
            <w:tcW w:w="1262" w:type="dxa"/>
            <w:tcBorders>
              <w:top w:val="single" w:sz="18" w:space="0" w:color="FFFFFF"/>
              <w:bottom w:val="nil"/>
              <w:right w:val="single" w:sz="2" w:space="0" w:color="FFFFFF"/>
            </w:tcBorders>
            <w:shd w:val="clear" w:color="auto" w:fill="D1EEEA"/>
          </w:tcPr>
          <w:p w14:paraId="2D8864C9" w14:textId="77777777" w:rsidR="00F81690" w:rsidRPr="00F81690" w:rsidRDefault="00F81690" w:rsidP="00F81690">
            <w:pPr>
              <w:widowControl w:val="0"/>
              <w:suppressAutoHyphens/>
              <w:autoSpaceDE w:val="0"/>
              <w:autoSpaceDN w:val="0"/>
              <w:adjustRightInd w:val="0"/>
              <w:spacing w:line="280" w:lineRule="atLeast"/>
              <w:textAlignment w:val="center"/>
              <w:rPr>
                <w:rFonts w:ascii="Public Sans" w:hAnsi="Public Sans"/>
                <w:color w:val="22272B"/>
                <w:sz w:val="20"/>
                <w:szCs w:val="20"/>
              </w:rPr>
            </w:pPr>
            <w:r w:rsidRPr="00F81690">
              <w:rPr>
                <w:rFonts w:ascii="Public Sans" w:hAnsi="Public Sans"/>
                <w:color w:val="22272B"/>
                <w:sz w:val="20"/>
                <w:szCs w:val="20"/>
              </w:rPr>
              <w:t>Intermediate</w:t>
            </w:r>
          </w:p>
        </w:tc>
      </w:tr>
    </w:tbl>
    <w:p w14:paraId="3BBBD4D9" w14:textId="40043A8A" w:rsidR="00C421E5" w:rsidRPr="00F81690" w:rsidRDefault="00F81690" w:rsidP="00F81690">
      <w:pPr>
        <w:pStyle w:val="PlainText"/>
        <w:spacing w:before="62" w:line="276" w:lineRule="auto"/>
        <w:contextualSpacing/>
      </w:pPr>
      <w:r w:rsidRPr="00F81690">
        <w:t xml:space="preserve"> </w:t>
      </w:r>
    </w:p>
    <w:p w14:paraId="521FF6C1" w14:textId="2FE159D5" w:rsidR="00384014" w:rsidRPr="00F81690" w:rsidRDefault="00384014">
      <w:pPr>
        <w:rPr>
          <w:szCs w:val="22"/>
        </w:rPr>
      </w:pPr>
    </w:p>
    <w:p w14:paraId="33B593B9" w14:textId="77777777" w:rsidR="003E0111" w:rsidRPr="00F81690" w:rsidRDefault="003E0111" w:rsidP="00E97E4E">
      <w:pPr>
        <w:rPr>
          <w:szCs w:val="22"/>
        </w:rPr>
      </w:pPr>
    </w:p>
    <w:bookmarkEnd w:id="6"/>
    <w:bookmarkEnd w:id="7"/>
    <w:bookmarkEnd w:id="8"/>
    <w:bookmarkEnd w:id="9"/>
    <w:p w14:paraId="2F4CFD47" w14:textId="77777777" w:rsidR="009E0B71" w:rsidRPr="00F81690" w:rsidRDefault="009E0B71" w:rsidP="001203EE">
      <w:pPr>
        <w:contextualSpacing/>
      </w:pPr>
    </w:p>
    <w:sectPr w:rsidR="009E0B71" w:rsidRPr="00F81690" w:rsidSect="00115AF2">
      <w:footerReference w:type="default" r:id="rId23"/>
      <w:footerReference w:type="first" r:id="rId24"/>
      <w:type w:val="continuous"/>
      <w:pgSz w:w="11906" w:h="16838"/>
      <w:pgMar w:top="709" w:right="709" w:bottom="1418" w:left="709"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EA9F" w14:textId="77777777" w:rsidR="006E07AF" w:rsidRDefault="006E07AF" w:rsidP="00AC273D">
      <w:pPr>
        <w:spacing w:after="0"/>
      </w:pPr>
      <w:r>
        <w:separator/>
      </w:r>
    </w:p>
  </w:endnote>
  <w:endnote w:type="continuationSeparator" w:id="0">
    <w:p w14:paraId="1BBBA836" w14:textId="77777777" w:rsidR="006E07AF" w:rsidRDefault="006E07AF" w:rsidP="00AC27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Rooney">
    <w:altName w:val="Rooney"/>
    <w:charset w:val="00"/>
    <w:family w:val="swiss"/>
    <w:pitch w:val="variable"/>
    <w:sig w:usb0="A00000EF" w:usb1="5000204B" w:usb2="00000000" w:usb3="00000000" w:csb0="0000009B" w:csb1="00000000"/>
  </w:font>
  <w:font w:name="Public Sans">
    <w:altName w:val="Calibri"/>
    <w:panose1 w:val="00000000000000000000"/>
    <w:charset w:val="00"/>
    <w:family w:val="modern"/>
    <w:notTrueType/>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6F01" w14:textId="7E5B5325" w:rsidR="00115AF2" w:rsidRDefault="00115AF2" w:rsidP="00F20050">
    <w:pPr>
      <w:pStyle w:val="Footer"/>
      <w:tabs>
        <w:tab w:val="clear" w:pos="4513"/>
        <w:tab w:val="center" w:pos="5103"/>
      </w:tabs>
    </w:pPr>
    <w:r w:rsidRPr="00E97E4E">
      <w:rPr>
        <w:color w:val="262626" w:themeColor="text1" w:themeTint="D9"/>
      </w:rPr>
      <w:t xml:space="preserve">Role Description </w:t>
    </w:r>
    <w:r w:rsidR="009D2E2D">
      <w:rPr>
        <w:color w:val="262626" w:themeColor="text1" w:themeTint="D9"/>
      </w:rPr>
      <w:t xml:space="preserve">Economic </w:t>
    </w:r>
    <w:r w:rsidR="009E4A5D" w:rsidRPr="00F20050">
      <w:rPr>
        <w:color w:val="262626" w:themeColor="text1" w:themeTint="D9"/>
      </w:rPr>
      <w:t>Analyst</w:t>
    </w:r>
    <w:r>
      <w:rPr>
        <w:noProof/>
        <w:lang w:eastAsia="en-AU"/>
      </w:rPr>
      <w:tab/>
    </w:r>
    <w:r w:rsidRPr="008D6E7A">
      <w:rPr>
        <w:noProof/>
        <w:color w:val="auto"/>
        <w:lang w:eastAsia="en-AU"/>
      </w:rPr>
      <w:fldChar w:fldCharType="begin"/>
    </w:r>
    <w:r w:rsidRPr="008D6E7A">
      <w:rPr>
        <w:noProof/>
        <w:color w:val="auto"/>
        <w:lang w:eastAsia="en-AU"/>
      </w:rPr>
      <w:instrText xml:space="preserve"> PAGE  \* Arabic </w:instrText>
    </w:r>
    <w:r w:rsidRPr="008D6E7A">
      <w:rPr>
        <w:noProof/>
        <w:color w:val="auto"/>
        <w:lang w:eastAsia="en-AU"/>
      </w:rPr>
      <w:fldChar w:fldCharType="separate"/>
    </w:r>
    <w:r w:rsidRPr="008D6E7A">
      <w:rPr>
        <w:noProof/>
        <w:color w:val="auto"/>
        <w:lang w:eastAsia="en-AU"/>
      </w:rPr>
      <w:t>1</w:t>
    </w:r>
    <w:r w:rsidRPr="008D6E7A">
      <w:rPr>
        <w:noProof/>
        <w:color w:val="auto"/>
        <w:lang w:eastAsia="en-AU"/>
      </w:rPr>
      <w:fldChar w:fldCharType="end"/>
    </w:r>
    <w:r>
      <w:rPr>
        <w:noProof/>
        <w:lang w:eastAsia="en-AU"/>
      </w:rPr>
      <w:tab/>
    </w:r>
    <w:r>
      <w:rPr>
        <w:noProof/>
        <w:lang w:eastAsia="en-AU"/>
      </w:rPr>
      <w:tab/>
    </w:r>
    <w:r w:rsidR="009A6687">
      <w:rPr>
        <w:noProof/>
      </w:rPr>
      <w:drawing>
        <wp:inline distT="0" distB="0" distL="0" distR="0" wp14:anchorId="2A11F8A4" wp14:editId="0E7C86C5">
          <wp:extent cx="509651" cy="536866"/>
          <wp:effectExtent l="0" t="0" r="5080" b="0"/>
          <wp:docPr id="3" name="Picture 3" descr="NSW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SW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844" cy="562351"/>
                  </a:xfrm>
                  <a:prstGeom prst="rect">
                    <a:avLst/>
                  </a:prstGeom>
                  <a:noFill/>
                  <a:ln>
                    <a:noFill/>
                  </a:ln>
                </pic:spPr>
              </pic:pic>
            </a:graphicData>
          </a:graphic>
        </wp:inline>
      </w:drawing>
    </w:r>
  </w:p>
  <w:p w14:paraId="3F8B5B12" w14:textId="77777777" w:rsidR="00A90F97" w:rsidRPr="001E2B26" w:rsidRDefault="00A90F97" w:rsidP="00051237">
    <w:pPr>
      <w:pStyle w:val="Footer"/>
      <w:rPr>
        <w:sz w:val="12"/>
        <w:szCs w:val="12"/>
      </w:rPr>
    </w:pPr>
  </w:p>
  <w:p w14:paraId="603195FB" w14:textId="77777777" w:rsidR="004210AA" w:rsidRDefault="004210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60E8" w14:textId="77777777" w:rsidR="00115AF2" w:rsidRPr="00E97E4E" w:rsidRDefault="00115AF2" w:rsidP="00115AF2">
    <w:pPr>
      <w:pStyle w:val="Footer"/>
      <w:tabs>
        <w:tab w:val="clear" w:pos="4513"/>
        <w:tab w:val="center" w:pos="5103"/>
      </w:tabs>
      <w:rPr>
        <w:noProof/>
        <w:vanish/>
        <w:color w:val="262626" w:themeColor="text1" w:themeTint="D9"/>
        <w:lang w:eastAsia="en-AU"/>
        <w:specVanish/>
      </w:rPr>
    </w:pPr>
    <w:r w:rsidRPr="00E97E4E">
      <w:rPr>
        <w:color w:val="262626" w:themeColor="text1" w:themeTint="D9"/>
      </w:rPr>
      <w:t xml:space="preserve">Role Description </w:t>
    </w:r>
  </w:p>
  <w:p w14:paraId="28057DE6" w14:textId="77777777" w:rsidR="00A90F97" w:rsidRDefault="00115AF2" w:rsidP="00115AF2">
    <w:pPr>
      <w:pStyle w:val="Footer"/>
      <w:tabs>
        <w:tab w:val="clear" w:pos="4513"/>
        <w:tab w:val="clear" w:pos="9026"/>
        <w:tab w:val="center" w:pos="5103"/>
        <w:tab w:val="right" w:pos="10488"/>
      </w:tabs>
    </w:pPr>
    <w:r w:rsidRPr="00E97E4E">
      <w:rPr>
        <w:color w:val="262626" w:themeColor="text1" w:themeTint="D9"/>
      </w:rPr>
      <w:t>Accountant</w:t>
    </w:r>
    <w:r>
      <w:rPr>
        <w:noProof/>
        <w:lang w:eastAsia="en-AU"/>
      </w:rPr>
      <w:tab/>
    </w:r>
    <w:r>
      <w:rPr>
        <w:noProof/>
        <w:lang w:eastAsia="en-AU"/>
      </w:rPr>
      <w:fldChar w:fldCharType="begin"/>
    </w:r>
    <w:r>
      <w:rPr>
        <w:noProof/>
        <w:lang w:eastAsia="en-AU"/>
      </w:rPr>
      <w:instrText xml:space="preserve"> PAGE  \* Arabic </w:instrText>
    </w:r>
    <w:r>
      <w:rPr>
        <w:noProof/>
        <w:lang w:eastAsia="en-AU"/>
      </w:rPr>
      <w:fldChar w:fldCharType="separate"/>
    </w:r>
    <w:r>
      <w:rPr>
        <w:noProof/>
        <w:lang w:eastAsia="en-AU"/>
      </w:rPr>
      <w:t>1</w:t>
    </w:r>
    <w:r>
      <w:rPr>
        <w:noProof/>
        <w:lang w:eastAsia="en-AU"/>
      </w:rPr>
      <w:fldChar w:fldCharType="end"/>
    </w:r>
    <w:r>
      <w:rPr>
        <w:noProof/>
        <w:lang w:eastAsia="en-AU"/>
      </w:rPr>
      <w:tab/>
    </w:r>
    <w:r>
      <w:rPr>
        <w:noProof/>
        <w:lang w:eastAsia="en-AU"/>
      </w:rPr>
      <w:tab/>
    </w:r>
    <w:r>
      <w:rPr>
        <w:noProof/>
      </w:rPr>
      <w:drawing>
        <wp:inline distT="0" distB="0" distL="0" distR="0" wp14:anchorId="5A4AE937" wp14:editId="06E1BEEC">
          <wp:extent cx="432000" cy="452144"/>
          <wp:effectExtent l="0" t="0" r="6350" b="5080"/>
          <wp:docPr id="17" name="Picture 17" descr="I work for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I work for NSW"/>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452144"/>
                  </a:xfrm>
                  <a:prstGeom prst="rect">
                    <a:avLst/>
                  </a:prstGeom>
                </pic:spPr>
              </pic:pic>
            </a:graphicData>
          </a:graphic>
        </wp:inline>
      </w:drawing>
    </w:r>
  </w:p>
  <w:p w14:paraId="75BB9D52" w14:textId="77777777" w:rsidR="004210AA" w:rsidRDefault="004210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D4A8" w14:textId="77777777" w:rsidR="006E07AF" w:rsidRDefault="006E07AF" w:rsidP="00AC273D">
      <w:pPr>
        <w:spacing w:after="0"/>
      </w:pPr>
      <w:r>
        <w:separator/>
      </w:r>
    </w:p>
  </w:footnote>
  <w:footnote w:type="continuationSeparator" w:id="0">
    <w:p w14:paraId="0704AFE7" w14:textId="77777777" w:rsidR="006E07AF" w:rsidRDefault="006E07AF" w:rsidP="00AC27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7E07C3E"/>
    <w:multiLevelType w:val="hybridMultilevel"/>
    <w:tmpl w:val="06A65882"/>
    <w:lvl w:ilvl="0" w:tplc="3994527C">
      <w:start w:val="1"/>
      <w:numFmt w:val="bullet"/>
      <w:pStyle w:val="OSRlevel1bullet10pt"/>
      <w:lvlText w:val=""/>
      <w:lvlJc w:val="left"/>
      <w:pPr>
        <w:tabs>
          <w:tab w:val="num" w:pos="1134"/>
        </w:tabs>
        <w:ind w:left="1134" w:hanging="567"/>
      </w:pPr>
      <w:rPr>
        <w:rFonts w:ascii="Wingdings" w:hAnsi="Wingdings" w:hint="default"/>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FA10CF7"/>
    <w:multiLevelType w:val="hybridMultilevel"/>
    <w:tmpl w:val="144E4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9056274">
    <w:abstractNumId w:val="9"/>
  </w:num>
  <w:num w:numId="2" w16cid:durableId="2116166702">
    <w:abstractNumId w:val="7"/>
  </w:num>
  <w:num w:numId="3" w16cid:durableId="557669016">
    <w:abstractNumId w:val="6"/>
  </w:num>
  <w:num w:numId="4" w16cid:durableId="1583879220">
    <w:abstractNumId w:val="5"/>
  </w:num>
  <w:num w:numId="5" w16cid:durableId="1798798447">
    <w:abstractNumId w:val="4"/>
  </w:num>
  <w:num w:numId="6" w16cid:durableId="691224748">
    <w:abstractNumId w:val="8"/>
  </w:num>
  <w:num w:numId="7" w16cid:durableId="588387484">
    <w:abstractNumId w:val="3"/>
  </w:num>
  <w:num w:numId="8" w16cid:durableId="1203908307">
    <w:abstractNumId w:val="2"/>
  </w:num>
  <w:num w:numId="9" w16cid:durableId="863900581">
    <w:abstractNumId w:val="1"/>
  </w:num>
  <w:num w:numId="10" w16cid:durableId="1622179724">
    <w:abstractNumId w:val="0"/>
  </w:num>
  <w:num w:numId="11" w16cid:durableId="120391776">
    <w:abstractNumId w:val="14"/>
  </w:num>
  <w:num w:numId="12" w16cid:durableId="127750263">
    <w:abstractNumId w:val="13"/>
  </w:num>
  <w:num w:numId="13" w16cid:durableId="907761263">
    <w:abstractNumId w:val="11"/>
  </w:num>
  <w:num w:numId="14" w16cid:durableId="1465082785">
    <w:abstractNumId w:val="10"/>
  </w:num>
  <w:num w:numId="15" w16cid:durableId="32316434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A7A"/>
    <w:rsid w:val="000004A7"/>
    <w:rsid w:val="0000267F"/>
    <w:rsid w:val="000044A0"/>
    <w:rsid w:val="00006660"/>
    <w:rsid w:val="0001128F"/>
    <w:rsid w:val="00014206"/>
    <w:rsid w:val="00014E98"/>
    <w:rsid w:val="00014EB8"/>
    <w:rsid w:val="000151A9"/>
    <w:rsid w:val="00021C23"/>
    <w:rsid w:val="000227A8"/>
    <w:rsid w:val="0002436B"/>
    <w:rsid w:val="0002595E"/>
    <w:rsid w:val="0002637C"/>
    <w:rsid w:val="0003077E"/>
    <w:rsid w:val="00030C9C"/>
    <w:rsid w:val="00031E32"/>
    <w:rsid w:val="0003659D"/>
    <w:rsid w:val="000375D5"/>
    <w:rsid w:val="00042681"/>
    <w:rsid w:val="00043B92"/>
    <w:rsid w:val="000440C3"/>
    <w:rsid w:val="00045975"/>
    <w:rsid w:val="000477E1"/>
    <w:rsid w:val="00050CD8"/>
    <w:rsid w:val="00051237"/>
    <w:rsid w:val="000550BE"/>
    <w:rsid w:val="000564AF"/>
    <w:rsid w:val="000575F8"/>
    <w:rsid w:val="00057CB3"/>
    <w:rsid w:val="00057FCB"/>
    <w:rsid w:val="000618BB"/>
    <w:rsid w:val="0006207C"/>
    <w:rsid w:val="000626FD"/>
    <w:rsid w:val="00062859"/>
    <w:rsid w:val="0006316C"/>
    <w:rsid w:val="000673A1"/>
    <w:rsid w:val="00071200"/>
    <w:rsid w:val="00073F1E"/>
    <w:rsid w:val="000748C3"/>
    <w:rsid w:val="00074DAA"/>
    <w:rsid w:val="000758D0"/>
    <w:rsid w:val="00076EAB"/>
    <w:rsid w:val="00077B45"/>
    <w:rsid w:val="00077DFF"/>
    <w:rsid w:val="0008547B"/>
    <w:rsid w:val="00086B43"/>
    <w:rsid w:val="0009116E"/>
    <w:rsid w:val="000915AA"/>
    <w:rsid w:val="00092A99"/>
    <w:rsid w:val="00094538"/>
    <w:rsid w:val="00096431"/>
    <w:rsid w:val="0009663A"/>
    <w:rsid w:val="000967EB"/>
    <w:rsid w:val="000975C1"/>
    <w:rsid w:val="00097C7F"/>
    <w:rsid w:val="00097CC6"/>
    <w:rsid w:val="000A16AF"/>
    <w:rsid w:val="000A2C78"/>
    <w:rsid w:val="000A417B"/>
    <w:rsid w:val="000A4E9E"/>
    <w:rsid w:val="000A75A4"/>
    <w:rsid w:val="000A78FF"/>
    <w:rsid w:val="000B1069"/>
    <w:rsid w:val="000B127E"/>
    <w:rsid w:val="000B271C"/>
    <w:rsid w:val="000B370C"/>
    <w:rsid w:val="000B6008"/>
    <w:rsid w:val="000B6316"/>
    <w:rsid w:val="000C2AB2"/>
    <w:rsid w:val="000C3951"/>
    <w:rsid w:val="000C453F"/>
    <w:rsid w:val="000D05E3"/>
    <w:rsid w:val="000E149C"/>
    <w:rsid w:val="000E155C"/>
    <w:rsid w:val="000E264B"/>
    <w:rsid w:val="000E2D7E"/>
    <w:rsid w:val="000E326C"/>
    <w:rsid w:val="000E4DC1"/>
    <w:rsid w:val="000E5EE6"/>
    <w:rsid w:val="000F21C2"/>
    <w:rsid w:val="000F2309"/>
    <w:rsid w:val="000F2402"/>
    <w:rsid w:val="000F3527"/>
    <w:rsid w:val="000F3CB4"/>
    <w:rsid w:val="000F3F7E"/>
    <w:rsid w:val="000F5C76"/>
    <w:rsid w:val="000F648C"/>
    <w:rsid w:val="000F7DA0"/>
    <w:rsid w:val="00100337"/>
    <w:rsid w:val="001003F7"/>
    <w:rsid w:val="00101B6A"/>
    <w:rsid w:val="00101F55"/>
    <w:rsid w:val="0010245F"/>
    <w:rsid w:val="00103875"/>
    <w:rsid w:val="00106323"/>
    <w:rsid w:val="0010634D"/>
    <w:rsid w:val="00106A75"/>
    <w:rsid w:val="00112ED6"/>
    <w:rsid w:val="0011338E"/>
    <w:rsid w:val="001142DA"/>
    <w:rsid w:val="00115AF2"/>
    <w:rsid w:val="0011627F"/>
    <w:rsid w:val="00116B0F"/>
    <w:rsid w:val="00116F0D"/>
    <w:rsid w:val="001203EE"/>
    <w:rsid w:val="00120A45"/>
    <w:rsid w:val="0012232D"/>
    <w:rsid w:val="00122685"/>
    <w:rsid w:val="00123E52"/>
    <w:rsid w:val="00126219"/>
    <w:rsid w:val="0012683A"/>
    <w:rsid w:val="00130BC5"/>
    <w:rsid w:val="001312F5"/>
    <w:rsid w:val="00132343"/>
    <w:rsid w:val="0014452C"/>
    <w:rsid w:val="001468E8"/>
    <w:rsid w:val="00146A4F"/>
    <w:rsid w:val="0014725A"/>
    <w:rsid w:val="00150A78"/>
    <w:rsid w:val="00155EFA"/>
    <w:rsid w:val="001612BF"/>
    <w:rsid w:val="00162154"/>
    <w:rsid w:val="00162275"/>
    <w:rsid w:val="001708F4"/>
    <w:rsid w:val="0017252E"/>
    <w:rsid w:val="00172A22"/>
    <w:rsid w:val="00173FD1"/>
    <w:rsid w:val="00174755"/>
    <w:rsid w:val="00176206"/>
    <w:rsid w:val="00176E9A"/>
    <w:rsid w:val="001772A3"/>
    <w:rsid w:val="001812C7"/>
    <w:rsid w:val="00186C79"/>
    <w:rsid w:val="00186F6C"/>
    <w:rsid w:val="001875E2"/>
    <w:rsid w:val="00187715"/>
    <w:rsid w:val="00190510"/>
    <w:rsid w:val="00191ACA"/>
    <w:rsid w:val="00191F05"/>
    <w:rsid w:val="001945A8"/>
    <w:rsid w:val="00194E0A"/>
    <w:rsid w:val="00197236"/>
    <w:rsid w:val="001A1637"/>
    <w:rsid w:val="001A5B5E"/>
    <w:rsid w:val="001A704A"/>
    <w:rsid w:val="001A7C13"/>
    <w:rsid w:val="001B0AF4"/>
    <w:rsid w:val="001B7940"/>
    <w:rsid w:val="001C0122"/>
    <w:rsid w:val="001C0E34"/>
    <w:rsid w:val="001C39B5"/>
    <w:rsid w:val="001C5AB7"/>
    <w:rsid w:val="001D0E26"/>
    <w:rsid w:val="001D0E78"/>
    <w:rsid w:val="001D133A"/>
    <w:rsid w:val="001D1BB5"/>
    <w:rsid w:val="001D6B1C"/>
    <w:rsid w:val="001D73CA"/>
    <w:rsid w:val="001E0F3B"/>
    <w:rsid w:val="001E2B26"/>
    <w:rsid w:val="001E507E"/>
    <w:rsid w:val="001E7CA4"/>
    <w:rsid w:val="001F010B"/>
    <w:rsid w:val="001F0E79"/>
    <w:rsid w:val="001F3B8E"/>
    <w:rsid w:val="001F57B6"/>
    <w:rsid w:val="001F5938"/>
    <w:rsid w:val="001F618B"/>
    <w:rsid w:val="00202CD4"/>
    <w:rsid w:val="00203E4E"/>
    <w:rsid w:val="00205D09"/>
    <w:rsid w:val="00210785"/>
    <w:rsid w:val="00213ED7"/>
    <w:rsid w:val="00221326"/>
    <w:rsid w:val="00222CC4"/>
    <w:rsid w:val="002256A0"/>
    <w:rsid w:val="002347AA"/>
    <w:rsid w:val="00237136"/>
    <w:rsid w:val="00237CFF"/>
    <w:rsid w:val="00246BFC"/>
    <w:rsid w:val="00252BF9"/>
    <w:rsid w:val="00254266"/>
    <w:rsid w:val="0026587D"/>
    <w:rsid w:val="00271FAE"/>
    <w:rsid w:val="00273008"/>
    <w:rsid w:val="002735A9"/>
    <w:rsid w:val="0028049D"/>
    <w:rsid w:val="00280676"/>
    <w:rsid w:val="00284FE6"/>
    <w:rsid w:val="00285EA6"/>
    <w:rsid w:val="00285EF8"/>
    <w:rsid w:val="002863B5"/>
    <w:rsid w:val="00286B47"/>
    <w:rsid w:val="002872F7"/>
    <w:rsid w:val="002901B8"/>
    <w:rsid w:val="00294E56"/>
    <w:rsid w:val="00297CDF"/>
    <w:rsid w:val="002A18A8"/>
    <w:rsid w:val="002A41AA"/>
    <w:rsid w:val="002A60C2"/>
    <w:rsid w:val="002B0616"/>
    <w:rsid w:val="002B27D4"/>
    <w:rsid w:val="002C11C3"/>
    <w:rsid w:val="002C458A"/>
    <w:rsid w:val="002D0251"/>
    <w:rsid w:val="002D4902"/>
    <w:rsid w:val="002D4927"/>
    <w:rsid w:val="002D4DE0"/>
    <w:rsid w:val="002D60A9"/>
    <w:rsid w:val="002D6639"/>
    <w:rsid w:val="002D7840"/>
    <w:rsid w:val="002E09D3"/>
    <w:rsid w:val="002E11BF"/>
    <w:rsid w:val="002E1E69"/>
    <w:rsid w:val="002E3146"/>
    <w:rsid w:val="002F07BE"/>
    <w:rsid w:val="002F2400"/>
    <w:rsid w:val="002F2D26"/>
    <w:rsid w:val="002F5361"/>
    <w:rsid w:val="002F586E"/>
    <w:rsid w:val="002F692E"/>
    <w:rsid w:val="003000E8"/>
    <w:rsid w:val="00300442"/>
    <w:rsid w:val="003008BA"/>
    <w:rsid w:val="0030097A"/>
    <w:rsid w:val="00301B57"/>
    <w:rsid w:val="00302551"/>
    <w:rsid w:val="00313043"/>
    <w:rsid w:val="00315185"/>
    <w:rsid w:val="003232D0"/>
    <w:rsid w:val="00324761"/>
    <w:rsid w:val="00324F2D"/>
    <w:rsid w:val="00326B2D"/>
    <w:rsid w:val="00327C35"/>
    <w:rsid w:val="00330331"/>
    <w:rsid w:val="00331913"/>
    <w:rsid w:val="00334ED9"/>
    <w:rsid w:val="0033590A"/>
    <w:rsid w:val="003361AE"/>
    <w:rsid w:val="0034373A"/>
    <w:rsid w:val="003452C0"/>
    <w:rsid w:val="00347774"/>
    <w:rsid w:val="00347F09"/>
    <w:rsid w:val="00351878"/>
    <w:rsid w:val="00354809"/>
    <w:rsid w:val="003551DB"/>
    <w:rsid w:val="00355AB8"/>
    <w:rsid w:val="003564E0"/>
    <w:rsid w:val="00357A96"/>
    <w:rsid w:val="003605CF"/>
    <w:rsid w:val="003613F1"/>
    <w:rsid w:val="00362BD4"/>
    <w:rsid w:val="0036321F"/>
    <w:rsid w:val="00365DAF"/>
    <w:rsid w:val="00367351"/>
    <w:rsid w:val="00367CB5"/>
    <w:rsid w:val="0037183B"/>
    <w:rsid w:val="00372203"/>
    <w:rsid w:val="003726BA"/>
    <w:rsid w:val="00372FE9"/>
    <w:rsid w:val="00375A2D"/>
    <w:rsid w:val="00376812"/>
    <w:rsid w:val="00376972"/>
    <w:rsid w:val="003776D3"/>
    <w:rsid w:val="00384014"/>
    <w:rsid w:val="00385104"/>
    <w:rsid w:val="00385EAF"/>
    <w:rsid w:val="003904D7"/>
    <w:rsid w:val="0039469C"/>
    <w:rsid w:val="00394D28"/>
    <w:rsid w:val="003A342B"/>
    <w:rsid w:val="003A3E82"/>
    <w:rsid w:val="003A5831"/>
    <w:rsid w:val="003A6939"/>
    <w:rsid w:val="003B310A"/>
    <w:rsid w:val="003C05C1"/>
    <w:rsid w:val="003C0BA4"/>
    <w:rsid w:val="003C410C"/>
    <w:rsid w:val="003C481F"/>
    <w:rsid w:val="003C5C8D"/>
    <w:rsid w:val="003C64C5"/>
    <w:rsid w:val="003C6579"/>
    <w:rsid w:val="003C7A36"/>
    <w:rsid w:val="003D0EA6"/>
    <w:rsid w:val="003D0ECA"/>
    <w:rsid w:val="003D10D6"/>
    <w:rsid w:val="003D11C3"/>
    <w:rsid w:val="003D2DDC"/>
    <w:rsid w:val="003D37DB"/>
    <w:rsid w:val="003D44C2"/>
    <w:rsid w:val="003D77D3"/>
    <w:rsid w:val="003E0111"/>
    <w:rsid w:val="003E32F3"/>
    <w:rsid w:val="003E55F7"/>
    <w:rsid w:val="003E5AD6"/>
    <w:rsid w:val="003F0B30"/>
    <w:rsid w:val="003F0E98"/>
    <w:rsid w:val="003F22BD"/>
    <w:rsid w:val="003F2E7D"/>
    <w:rsid w:val="003F58FA"/>
    <w:rsid w:val="003F667E"/>
    <w:rsid w:val="003F6E2B"/>
    <w:rsid w:val="003F7C59"/>
    <w:rsid w:val="00402E6D"/>
    <w:rsid w:val="0041221E"/>
    <w:rsid w:val="00420C6F"/>
    <w:rsid w:val="004210AA"/>
    <w:rsid w:val="004219E2"/>
    <w:rsid w:val="0042535F"/>
    <w:rsid w:val="0042783B"/>
    <w:rsid w:val="00427DB5"/>
    <w:rsid w:val="00431FEE"/>
    <w:rsid w:val="0043710E"/>
    <w:rsid w:val="00440B70"/>
    <w:rsid w:val="00440C1F"/>
    <w:rsid w:val="004418E9"/>
    <w:rsid w:val="00442847"/>
    <w:rsid w:val="00442916"/>
    <w:rsid w:val="004442C4"/>
    <w:rsid w:val="00444CE9"/>
    <w:rsid w:val="00444E4D"/>
    <w:rsid w:val="00444EC5"/>
    <w:rsid w:val="00447D49"/>
    <w:rsid w:val="00451821"/>
    <w:rsid w:val="004522D0"/>
    <w:rsid w:val="00453376"/>
    <w:rsid w:val="004533AC"/>
    <w:rsid w:val="004536A3"/>
    <w:rsid w:val="00454B08"/>
    <w:rsid w:val="004562EC"/>
    <w:rsid w:val="0045640E"/>
    <w:rsid w:val="00456590"/>
    <w:rsid w:val="00456937"/>
    <w:rsid w:val="0045774B"/>
    <w:rsid w:val="00460C8B"/>
    <w:rsid w:val="004629AB"/>
    <w:rsid w:val="00466283"/>
    <w:rsid w:val="00470173"/>
    <w:rsid w:val="00470D08"/>
    <w:rsid w:val="00471DFC"/>
    <w:rsid w:val="0047302C"/>
    <w:rsid w:val="004750B2"/>
    <w:rsid w:val="00475E3E"/>
    <w:rsid w:val="00477577"/>
    <w:rsid w:val="004779F0"/>
    <w:rsid w:val="004809D1"/>
    <w:rsid w:val="00482EE6"/>
    <w:rsid w:val="0048548B"/>
    <w:rsid w:val="00486A12"/>
    <w:rsid w:val="0048713B"/>
    <w:rsid w:val="00487498"/>
    <w:rsid w:val="0049018A"/>
    <w:rsid w:val="00491437"/>
    <w:rsid w:val="004940A1"/>
    <w:rsid w:val="004955B3"/>
    <w:rsid w:val="0049712A"/>
    <w:rsid w:val="00497E04"/>
    <w:rsid w:val="004A1A64"/>
    <w:rsid w:val="004A1B46"/>
    <w:rsid w:val="004A1E16"/>
    <w:rsid w:val="004A2C04"/>
    <w:rsid w:val="004A31C9"/>
    <w:rsid w:val="004A3696"/>
    <w:rsid w:val="004A43E4"/>
    <w:rsid w:val="004A4485"/>
    <w:rsid w:val="004A4811"/>
    <w:rsid w:val="004A63EB"/>
    <w:rsid w:val="004B0ACE"/>
    <w:rsid w:val="004B0FFB"/>
    <w:rsid w:val="004B57AD"/>
    <w:rsid w:val="004B5D0E"/>
    <w:rsid w:val="004B6CD9"/>
    <w:rsid w:val="004C2EF6"/>
    <w:rsid w:val="004C5F66"/>
    <w:rsid w:val="004C659E"/>
    <w:rsid w:val="004C7ED0"/>
    <w:rsid w:val="004D1E56"/>
    <w:rsid w:val="004D3800"/>
    <w:rsid w:val="004D650A"/>
    <w:rsid w:val="004D751F"/>
    <w:rsid w:val="004E0CEE"/>
    <w:rsid w:val="004E22E6"/>
    <w:rsid w:val="004E3295"/>
    <w:rsid w:val="004E4642"/>
    <w:rsid w:val="004E5FCD"/>
    <w:rsid w:val="004E7C6C"/>
    <w:rsid w:val="004F0E9E"/>
    <w:rsid w:val="004F1DB4"/>
    <w:rsid w:val="004F1FB5"/>
    <w:rsid w:val="004F4AB0"/>
    <w:rsid w:val="004F6193"/>
    <w:rsid w:val="0050275F"/>
    <w:rsid w:val="005030FB"/>
    <w:rsid w:val="005037F1"/>
    <w:rsid w:val="00506C0E"/>
    <w:rsid w:val="00506CB5"/>
    <w:rsid w:val="00506DED"/>
    <w:rsid w:val="00507F16"/>
    <w:rsid w:val="005122CD"/>
    <w:rsid w:val="005132CB"/>
    <w:rsid w:val="00513F46"/>
    <w:rsid w:val="005211E4"/>
    <w:rsid w:val="00524886"/>
    <w:rsid w:val="0052661A"/>
    <w:rsid w:val="00526D8B"/>
    <w:rsid w:val="00530267"/>
    <w:rsid w:val="00530754"/>
    <w:rsid w:val="005312F5"/>
    <w:rsid w:val="00531385"/>
    <w:rsid w:val="0053264A"/>
    <w:rsid w:val="00534988"/>
    <w:rsid w:val="005360FF"/>
    <w:rsid w:val="00540C8A"/>
    <w:rsid w:val="00544127"/>
    <w:rsid w:val="00546A7D"/>
    <w:rsid w:val="005472AC"/>
    <w:rsid w:val="005505E4"/>
    <w:rsid w:val="00550DF7"/>
    <w:rsid w:val="00550F81"/>
    <w:rsid w:val="0055213E"/>
    <w:rsid w:val="00552A7A"/>
    <w:rsid w:val="00553980"/>
    <w:rsid w:val="00554A2C"/>
    <w:rsid w:val="00556960"/>
    <w:rsid w:val="0056018B"/>
    <w:rsid w:val="005612AD"/>
    <w:rsid w:val="00566E7B"/>
    <w:rsid w:val="00567031"/>
    <w:rsid w:val="0056725F"/>
    <w:rsid w:val="00570E7B"/>
    <w:rsid w:val="005713D4"/>
    <w:rsid w:val="005741B0"/>
    <w:rsid w:val="00575E21"/>
    <w:rsid w:val="00576675"/>
    <w:rsid w:val="00576997"/>
    <w:rsid w:val="005829CE"/>
    <w:rsid w:val="00582E73"/>
    <w:rsid w:val="005830BB"/>
    <w:rsid w:val="005840AF"/>
    <w:rsid w:val="0058762A"/>
    <w:rsid w:val="00587A31"/>
    <w:rsid w:val="00591804"/>
    <w:rsid w:val="00594A6C"/>
    <w:rsid w:val="00595E4B"/>
    <w:rsid w:val="00596C1A"/>
    <w:rsid w:val="00596EF3"/>
    <w:rsid w:val="005A17C5"/>
    <w:rsid w:val="005A229C"/>
    <w:rsid w:val="005A2572"/>
    <w:rsid w:val="005A28F1"/>
    <w:rsid w:val="005A2C7E"/>
    <w:rsid w:val="005A45D4"/>
    <w:rsid w:val="005B06A8"/>
    <w:rsid w:val="005B4A86"/>
    <w:rsid w:val="005B4FC3"/>
    <w:rsid w:val="005B5229"/>
    <w:rsid w:val="005B59E8"/>
    <w:rsid w:val="005B71DD"/>
    <w:rsid w:val="005B740B"/>
    <w:rsid w:val="005C0EBF"/>
    <w:rsid w:val="005C4C30"/>
    <w:rsid w:val="005C538C"/>
    <w:rsid w:val="005D3386"/>
    <w:rsid w:val="005D5F07"/>
    <w:rsid w:val="005D62DC"/>
    <w:rsid w:val="005D66C5"/>
    <w:rsid w:val="005D7164"/>
    <w:rsid w:val="005D7A1A"/>
    <w:rsid w:val="005E06FD"/>
    <w:rsid w:val="005E0EF8"/>
    <w:rsid w:val="005E2A35"/>
    <w:rsid w:val="005E3DE9"/>
    <w:rsid w:val="005E68C0"/>
    <w:rsid w:val="005F0E0E"/>
    <w:rsid w:val="005F2CA5"/>
    <w:rsid w:val="005F427B"/>
    <w:rsid w:val="005F4EC6"/>
    <w:rsid w:val="005F5991"/>
    <w:rsid w:val="005F7A3D"/>
    <w:rsid w:val="00601353"/>
    <w:rsid w:val="00601F0C"/>
    <w:rsid w:val="00602728"/>
    <w:rsid w:val="00604DCB"/>
    <w:rsid w:val="00606477"/>
    <w:rsid w:val="00611740"/>
    <w:rsid w:val="00620CA4"/>
    <w:rsid w:val="00624400"/>
    <w:rsid w:val="00632BC3"/>
    <w:rsid w:val="0063412F"/>
    <w:rsid w:val="00634506"/>
    <w:rsid w:val="0063471B"/>
    <w:rsid w:val="00635BBB"/>
    <w:rsid w:val="006367AD"/>
    <w:rsid w:val="00637845"/>
    <w:rsid w:val="0064056C"/>
    <w:rsid w:val="00640B15"/>
    <w:rsid w:val="00641CB8"/>
    <w:rsid w:val="0064395B"/>
    <w:rsid w:val="00645B72"/>
    <w:rsid w:val="006506BC"/>
    <w:rsid w:val="00651CEC"/>
    <w:rsid w:val="006540AF"/>
    <w:rsid w:val="006560A7"/>
    <w:rsid w:val="0065653A"/>
    <w:rsid w:val="00656EFD"/>
    <w:rsid w:val="006632B2"/>
    <w:rsid w:val="006633EF"/>
    <w:rsid w:val="00666D0F"/>
    <w:rsid w:val="00667FCB"/>
    <w:rsid w:val="00670228"/>
    <w:rsid w:val="006710B5"/>
    <w:rsid w:val="006714A8"/>
    <w:rsid w:val="00671EDB"/>
    <w:rsid w:val="00673E9B"/>
    <w:rsid w:val="006740B0"/>
    <w:rsid w:val="0067431C"/>
    <w:rsid w:val="00674F8F"/>
    <w:rsid w:val="00675CBA"/>
    <w:rsid w:val="006769BD"/>
    <w:rsid w:val="00682ACF"/>
    <w:rsid w:val="0068360A"/>
    <w:rsid w:val="00683BF1"/>
    <w:rsid w:val="00684141"/>
    <w:rsid w:val="00685FA7"/>
    <w:rsid w:val="00686A78"/>
    <w:rsid w:val="00694BF2"/>
    <w:rsid w:val="00695C95"/>
    <w:rsid w:val="00696D00"/>
    <w:rsid w:val="00697DF2"/>
    <w:rsid w:val="006A38B2"/>
    <w:rsid w:val="006A6D25"/>
    <w:rsid w:val="006B4035"/>
    <w:rsid w:val="006C1B5E"/>
    <w:rsid w:val="006C1FBD"/>
    <w:rsid w:val="006C3E53"/>
    <w:rsid w:val="006C56B3"/>
    <w:rsid w:val="006C73B6"/>
    <w:rsid w:val="006C76A2"/>
    <w:rsid w:val="006E07AF"/>
    <w:rsid w:val="006E0883"/>
    <w:rsid w:val="006E41E5"/>
    <w:rsid w:val="006F0836"/>
    <w:rsid w:val="006F2A07"/>
    <w:rsid w:val="006F481B"/>
    <w:rsid w:val="006F6540"/>
    <w:rsid w:val="006F7045"/>
    <w:rsid w:val="00700589"/>
    <w:rsid w:val="0070281C"/>
    <w:rsid w:val="00710CDA"/>
    <w:rsid w:val="00713D4E"/>
    <w:rsid w:val="0071562A"/>
    <w:rsid w:val="0071682A"/>
    <w:rsid w:val="00716FD1"/>
    <w:rsid w:val="00717FA3"/>
    <w:rsid w:val="00720A00"/>
    <w:rsid w:val="00720F93"/>
    <w:rsid w:val="00721496"/>
    <w:rsid w:val="00721689"/>
    <w:rsid w:val="00723509"/>
    <w:rsid w:val="00723D21"/>
    <w:rsid w:val="007265DF"/>
    <w:rsid w:val="00731754"/>
    <w:rsid w:val="00732229"/>
    <w:rsid w:val="00732498"/>
    <w:rsid w:val="00732D8A"/>
    <w:rsid w:val="00733D92"/>
    <w:rsid w:val="007351FF"/>
    <w:rsid w:val="00735790"/>
    <w:rsid w:val="00735B24"/>
    <w:rsid w:val="00741726"/>
    <w:rsid w:val="0075022B"/>
    <w:rsid w:val="00751C97"/>
    <w:rsid w:val="00753279"/>
    <w:rsid w:val="00753C8C"/>
    <w:rsid w:val="00754862"/>
    <w:rsid w:val="00754A7A"/>
    <w:rsid w:val="00755854"/>
    <w:rsid w:val="00760115"/>
    <w:rsid w:val="0076011C"/>
    <w:rsid w:val="0076331C"/>
    <w:rsid w:val="00765CA4"/>
    <w:rsid w:val="00766A1C"/>
    <w:rsid w:val="00766C18"/>
    <w:rsid w:val="00773F15"/>
    <w:rsid w:val="00780769"/>
    <w:rsid w:val="007830E1"/>
    <w:rsid w:val="00783BBC"/>
    <w:rsid w:val="007841FD"/>
    <w:rsid w:val="007845C3"/>
    <w:rsid w:val="00790ADD"/>
    <w:rsid w:val="0079471C"/>
    <w:rsid w:val="00796201"/>
    <w:rsid w:val="0079771E"/>
    <w:rsid w:val="007A3E74"/>
    <w:rsid w:val="007A5E76"/>
    <w:rsid w:val="007B05B2"/>
    <w:rsid w:val="007B1BDE"/>
    <w:rsid w:val="007B230A"/>
    <w:rsid w:val="007B3114"/>
    <w:rsid w:val="007B3EDD"/>
    <w:rsid w:val="007B5A7A"/>
    <w:rsid w:val="007B7176"/>
    <w:rsid w:val="007B77DD"/>
    <w:rsid w:val="007C38F8"/>
    <w:rsid w:val="007C47A9"/>
    <w:rsid w:val="007C76D0"/>
    <w:rsid w:val="007C7AE1"/>
    <w:rsid w:val="007D0E9F"/>
    <w:rsid w:val="007D6C1C"/>
    <w:rsid w:val="007D6D30"/>
    <w:rsid w:val="007E3E39"/>
    <w:rsid w:val="007F1AE2"/>
    <w:rsid w:val="007F366D"/>
    <w:rsid w:val="007F3905"/>
    <w:rsid w:val="007F4BAB"/>
    <w:rsid w:val="007F5884"/>
    <w:rsid w:val="007F6001"/>
    <w:rsid w:val="007F6680"/>
    <w:rsid w:val="0080079A"/>
    <w:rsid w:val="00803E47"/>
    <w:rsid w:val="0080529D"/>
    <w:rsid w:val="008151BB"/>
    <w:rsid w:val="008151FF"/>
    <w:rsid w:val="0081582E"/>
    <w:rsid w:val="00821C4C"/>
    <w:rsid w:val="008223B3"/>
    <w:rsid w:val="00822B66"/>
    <w:rsid w:val="00822DC8"/>
    <w:rsid w:val="008245C3"/>
    <w:rsid w:val="00824DB4"/>
    <w:rsid w:val="00825325"/>
    <w:rsid w:val="0082615A"/>
    <w:rsid w:val="00826607"/>
    <w:rsid w:val="00830097"/>
    <w:rsid w:val="008325D5"/>
    <w:rsid w:val="00835D24"/>
    <w:rsid w:val="008365F5"/>
    <w:rsid w:val="00842FBF"/>
    <w:rsid w:val="00844228"/>
    <w:rsid w:val="008478DA"/>
    <w:rsid w:val="00850EF0"/>
    <w:rsid w:val="008526DE"/>
    <w:rsid w:val="00853F21"/>
    <w:rsid w:val="0085463A"/>
    <w:rsid w:val="00855B9E"/>
    <w:rsid w:val="00855D9A"/>
    <w:rsid w:val="008616D5"/>
    <w:rsid w:val="008634A3"/>
    <w:rsid w:val="00863AF9"/>
    <w:rsid w:val="00865372"/>
    <w:rsid w:val="00866A99"/>
    <w:rsid w:val="00867136"/>
    <w:rsid w:val="00867E89"/>
    <w:rsid w:val="0087247B"/>
    <w:rsid w:val="00873E3D"/>
    <w:rsid w:val="008744CA"/>
    <w:rsid w:val="00874C5E"/>
    <w:rsid w:val="00874DE9"/>
    <w:rsid w:val="00876FF3"/>
    <w:rsid w:val="00883378"/>
    <w:rsid w:val="00884050"/>
    <w:rsid w:val="00885B5A"/>
    <w:rsid w:val="00887B94"/>
    <w:rsid w:val="008913F9"/>
    <w:rsid w:val="008913FE"/>
    <w:rsid w:val="0089412A"/>
    <w:rsid w:val="008978C5"/>
    <w:rsid w:val="008A043A"/>
    <w:rsid w:val="008A084B"/>
    <w:rsid w:val="008A09CE"/>
    <w:rsid w:val="008A33F0"/>
    <w:rsid w:val="008A4AA4"/>
    <w:rsid w:val="008A5136"/>
    <w:rsid w:val="008A77FC"/>
    <w:rsid w:val="008B1D03"/>
    <w:rsid w:val="008B201D"/>
    <w:rsid w:val="008B243C"/>
    <w:rsid w:val="008B5322"/>
    <w:rsid w:val="008B61FB"/>
    <w:rsid w:val="008B6401"/>
    <w:rsid w:val="008B79A8"/>
    <w:rsid w:val="008C130D"/>
    <w:rsid w:val="008D09CB"/>
    <w:rsid w:val="008D21B4"/>
    <w:rsid w:val="008D6E7A"/>
    <w:rsid w:val="008D774C"/>
    <w:rsid w:val="008E0207"/>
    <w:rsid w:val="008E2FD9"/>
    <w:rsid w:val="008E525F"/>
    <w:rsid w:val="008E52B8"/>
    <w:rsid w:val="008E562C"/>
    <w:rsid w:val="008E65A3"/>
    <w:rsid w:val="008E6C44"/>
    <w:rsid w:val="008F0E0C"/>
    <w:rsid w:val="008F12FD"/>
    <w:rsid w:val="008F52FC"/>
    <w:rsid w:val="00901B0A"/>
    <w:rsid w:val="00911600"/>
    <w:rsid w:val="0091160E"/>
    <w:rsid w:val="00911D8D"/>
    <w:rsid w:val="00913641"/>
    <w:rsid w:val="00913836"/>
    <w:rsid w:val="00914D86"/>
    <w:rsid w:val="0092000E"/>
    <w:rsid w:val="009210BA"/>
    <w:rsid w:val="009258CF"/>
    <w:rsid w:val="00927549"/>
    <w:rsid w:val="00927BEC"/>
    <w:rsid w:val="00930255"/>
    <w:rsid w:val="009302D1"/>
    <w:rsid w:val="00930BFE"/>
    <w:rsid w:val="00931E80"/>
    <w:rsid w:val="00933039"/>
    <w:rsid w:val="0093429D"/>
    <w:rsid w:val="0094321B"/>
    <w:rsid w:val="00945108"/>
    <w:rsid w:val="00945CBA"/>
    <w:rsid w:val="00951702"/>
    <w:rsid w:val="009562E4"/>
    <w:rsid w:val="009565EF"/>
    <w:rsid w:val="0095776A"/>
    <w:rsid w:val="0095786C"/>
    <w:rsid w:val="00957887"/>
    <w:rsid w:val="00957A8E"/>
    <w:rsid w:val="009609A1"/>
    <w:rsid w:val="0096289B"/>
    <w:rsid w:val="009636D3"/>
    <w:rsid w:val="00963E83"/>
    <w:rsid w:val="00965E89"/>
    <w:rsid w:val="00967090"/>
    <w:rsid w:val="00970F86"/>
    <w:rsid w:val="00972AE0"/>
    <w:rsid w:val="00972C0F"/>
    <w:rsid w:val="00972D2F"/>
    <w:rsid w:val="00973219"/>
    <w:rsid w:val="00973DCC"/>
    <w:rsid w:val="00974FBE"/>
    <w:rsid w:val="0097549F"/>
    <w:rsid w:val="00975C70"/>
    <w:rsid w:val="00980BCA"/>
    <w:rsid w:val="00982182"/>
    <w:rsid w:val="009868FD"/>
    <w:rsid w:val="00987E16"/>
    <w:rsid w:val="009933C0"/>
    <w:rsid w:val="00993AC0"/>
    <w:rsid w:val="00994854"/>
    <w:rsid w:val="00995508"/>
    <w:rsid w:val="009962F5"/>
    <w:rsid w:val="009A0A5E"/>
    <w:rsid w:val="009A3B8F"/>
    <w:rsid w:val="009A6687"/>
    <w:rsid w:val="009A6996"/>
    <w:rsid w:val="009A7ABD"/>
    <w:rsid w:val="009B016F"/>
    <w:rsid w:val="009B3B93"/>
    <w:rsid w:val="009B7234"/>
    <w:rsid w:val="009C0731"/>
    <w:rsid w:val="009C10F5"/>
    <w:rsid w:val="009C2A70"/>
    <w:rsid w:val="009C2D0D"/>
    <w:rsid w:val="009C726E"/>
    <w:rsid w:val="009C7764"/>
    <w:rsid w:val="009D2E2D"/>
    <w:rsid w:val="009D2ECB"/>
    <w:rsid w:val="009D32A7"/>
    <w:rsid w:val="009D367C"/>
    <w:rsid w:val="009D3EB2"/>
    <w:rsid w:val="009D7C79"/>
    <w:rsid w:val="009E0B71"/>
    <w:rsid w:val="009E39AD"/>
    <w:rsid w:val="009E3EA7"/>
    <w:rsid w:val="009E480D"/>
    <w:rsid w:val="009E4A5D"/>
    <w:rsid w:val="009E575C"/>
    <w:rsid w:val="009E597C"/>
    <w:rsid w:val="009E5EB9"/>
    <w:rsid w:val="009E6312"/>
    <w:rsid w:val="009F0890"/>
    <w:rsid w:val="009F0E18"/>
    <w:rsid w:val="009F182E"/>
    <w:rsid w:val="009F1CD9"/>
    <w:rsid w:val="009F7524"/>
    <w:rsid w:val="00A00465"/>
    <w:rsid w:val="00A00D1E"/>
    <w:rsid w:val="00A02257"/>
    <w:rsid w:val="00A02297"/>
    <w:rsid w:val="00A03790"/>
    <w:rsid w:val="00A057BA"/>
    <w:rsid w:val="00A0630F"/>
    <w:rsid w:val="00A06383"/>
    <w:rsid w:val="00A063C8"/>
    <w:rsid w:val="00A120AB"/>
    <w:rsid w:val="00A14552"/>
    <w:rsid w:val="00A15CDB"/>
    <w:rsid w:val="00A24571"/>
    <w:rsid w:val="00A266ED"/>
    <w:rsid w:val="00A34E17"/>
    <w:rsid w:val="00A35AA5"/>
    <w:rsid w:val="00A362D2"/>
    <w:rsid w:val="00A37020"/>
    <w:rsid w:val="00A37C23"/>
    <w:rsid w:val="00A40691"/>
    <w:rsid w:val="00A43CE0"/>
    <w:rsid w:val="00A4526C"/>
    <w:rsid w:val="00A45F50"/>
    <w:rsid w:val="00A51871"/>
    <w:rsid w:val="00A51ECE"/>
    <w:rsid w:val="00A522D3"/>
    <w:rsid w:val="00A525E0"/>
    <w:rsid w:val="00A527FC"/>
    <w:rsid w:val="00A54A64"/>
    <w:rsid w:val="00A55204"/>
    <w:rsid w:val="00A61EA7"/>
    <w:rsid w:val="00A64134"/>
    <w:rsid w:val="00A6603C"/>
    <w:rsid w:val="00A67BC8"/>
    <w:rsid w:val="00A71CEF"/>
    <w:rsid w:val="00A74299"/>
    <w:rsid w:val="00A755A5"/>
    <w:rsid w:val="00A7563F"/>
    <w:rsid w:val="00A756A7"/>
    <w:rsid w:val="00A76532"/>
    <w:rsid w:val="00A76845"/>
    <w:rsid w:val="00A76BF2"/>
    <w:rsid w:val="00A77C45"/>
    <w:rsid w:val="00A80EA2"/>
    <w:rsid w:val="00A8245E"/>
    <w:rsid w:val="00A82599"/>
    <w:rsid w:val="00A82CC7"/>
    <w:rsid w:val="00A83DEC"/>
    <w:rsid w:val="00A84761"/>
    <w:rsid w:val="00A85561"/>
    <w:rsid w:val="00A85ACD"/>
    <w:rsid w:val="00A86EA3"/>
    <w:rsid w:val="00A870F6"/>
    <w:rsid w:val="00A90F97"/>
    <w:rsid w:val="00A91E70"/>
    <w:rsid w:val="00A93EB9"/>
    <w:rsid w:val="00A96277"/>
    <w:rsid w:val="00AA00CD"/>
    <w:rsid w:val="00AA05B6"/>
    <w:rsid w:val="00AA1091"/>
    <w:rsid w:val="00AA3A8F"/>
    <w:rsid w:val="00AA4201"/>
    <w:rsid w:val="00AA65F1"/>
    <w:rsid w:val="00AB096C"/>
    <w:rsid w:val="00AB0B56"/>
    <w:rsid w:val="00AB5DEE"/>
    <w:rsid w:val="00AB767C"/>
    <w:rsid w:val="00AB7BD7"/>
    <w:rsid w:val="00AC273D"/>
    <w:rsid w:val="00AC3EE2"/>
    <w:rsid w:val="00AC56BF"/>
    <w:rsid w:val="00AC56D6"/>
    <w:rsid w:val="00AC7D9E"/>
    <w:rsid w:val="00AD0875"/>
    <w:rsid w:val="00AD4152"/>
    <w:rsid w:val="00AD5945"/>
    <w:rsid w:val="00AE10EC"/>
    <w:rsid w:val="00AE2222"/>
    <w:rsid w:val="00AE75EA"/>
    <w:rsid w:val="00AF0507"/>
    <w:rsid w:val="00AF4777"/>
    <w:rsid w:val="00AF6C3D"/>
    <w:rsid w:val="00AF6C63"/>
    <w:rsid w:val="00B0402F"/>
    <w:rsid w:val="00B04165"/>
    <w:rsid w:val="00B04E23"/>
    <w:rsid w:val="00B0696D"/>
    <w:rsid w:val="00B0703F"/>
    <w:rsid w:val="00B07555"/>
    <w:rsid w:val="00B1410C"/>
    <w:rsid w:val="00B2131F"/>
    <w:rsid w:val="00B223FE"/>
    <w:rsid w:val="00B229B3"/>
    <w:rsid w:val="00B24067"/>
    <w:rsid w:val="00B2603F"/>
    <w:rsid w:val="00B279BF"/>
    <w:rsid w:val="00B3444D"/>
    <w:rsid w:val="00B35D7C"/>
    <w:rsid w:val="00B3664D"/>
    <w:rsid w:val="00B36ADB"/>
    <w:rsid w:val="00B37EC4"/>
    <w:rsid w:val="00B40DC6"/>
    <w:rsid w:val="00B40ED0"/>
    <w:rsid w:val="00B40F02"/>
    <w:rsid w:val="00B43C9C"/>
    <w:rsid w:val="00B44FA0"/>
    <w:rsid w:val="00B46439"/>
    <w:rsid w:val="00B47F1B"/>
    <w:rsid w:val="00B50ED5"/>
    <w:rsid w:val="00B517C3"/>
    <w:rsid w:val="00B520FC"/>
    <w:rsid w:val="00B5348D"/>
    <w:rsid w:val="00B545C7"/>
    <w:rsid w:val="00B547F2"/>
    <w:rsid w:val="00B55B6C"/>
    <w:rsid w:val="00B56682"/>
    <w:rsid w:val="00B6308A"/>
    <w:rsid w:val="00B6379C"/>
    <w:rsid w:val="00B65238"/>
    <w:rsid w:val="00B652C7"/>
    <w:rsid w:val="00B65548"/>
    <w:rsid w:val="00B67CEE"/>
    <w:rsid w:val="00B72341"/>
    <w:rsid w:val="00B7538A"/>
    <w:rsid w:val="00B75918"/>
    <w:rsid w:val="00B80BAB"/>
    <w:rsid w:val="00B81F30"/>
    <w:rsid w:val="00B91FB1"/>
    <w:rsid w:val="00B92BA2"/>
    <w:rsid w:val="00B92D96"/>
    <w:rsid w:val="00B93AF5"/>
    <w:rsid w:val="00BA0516"/>
    <w:rsid w:val="00BA2FCB"/>
    <w:rsid w:val="00BA36ED"/>
    <w:rsid w:val="00BA3815"/>
    <w:rsid w:val="00BA5174"/>
    <w:rsid w:val="00BA6905"/>
    <w:rsid w:val="00BC3F78"/>
    <w:rsid w:val="00BC4188"/>
    <w:rsid w:val="00BC543C"/>
    <w:rsid w:val="00BC78A9"/>
    <w:rsid w:val="00BC7C1A"/>
    <w:rsid w:val="00BD1219"/>
    <w:rsid w:val="00BD4313"/>
    <w:rsid w:val="00BD7587"/>
    <w:rsid w:val="00BD79F4"/>
    <w:rsid w:val="00BE57E8"/>
    <w:rsid w:val="00BF0A1B"/>
    <w:rsid w:val="00BF3DFD"/>
    <w:rsid w:val="00BF4984"/>
    <w:rsid w:val="00BF5AC8"/>
    <w:rsid w:val="00C002B4"/>
    <w:rsid w:val="00C01FA7"/>
    <w:rsid w:val="00C026B0"/>
    <w:rsid w:val="00C041AA"/>
    <w:rsid w:val="00C04A88"/>
    <w:rsid w:val="00C05B35"/>
    <w:rsid w:val="00C0626A"/>
    <w:rsid w:val="00C07262"/>
    <w:rsid w:val="00C07EBD"/>
    <w:rsid w:val="00C138D1"/>
    <w:rsid w:val="00C13977"/>
    <w:rsid w:val="00C14928"/>
    <w:rsid w:val="00C15DAD"/>
    <w:rsid w:val="00C15E96"/>
    <w:rsid w:val="00C17097"/>
    <w:rsid w:val="00C223B9"/>
    <w:rsid w:val="00C22BDB"/>
    <w:rsid w:val="00C22C71"/>
    <w:rsid w:val="00C22FA8"/>
    <w:rsid w:val="00C23420"/>
    <w:rsid w:val="00C24A20"/>
    <w:rsid w:val="00C267D4"/>
    <w:rsid w:val="00C272EE"/>
    <w:rsid w:val="00C34914"/>
    <w:rsid w:val="00C362C0"/>
    <w:rsid w:val="00C365B8"/>
    <w:rsid w:val="00C421E5"/>
    <w:rsid w:val="00C443BB"/>
    <w:rsid w:val="00C45998"/>
    <w:rsid w:val="00C45AEA"/>
    <w:rsid w:val="00C47ADE"/>
    <w:rsid w:val="00C47CBA"/>
    <w:rsid w:val="00C47F9B"/>
    <w:rsid w:val="00C51A0A"/>
    <w:rsid w:val="00C550B9"/>
    <w:rsid w:val="00C5547A"/>
    <w:rsid w:val="00C5778D"/>
    <w:rsid w:val="00C57959"/>
    <w:rsid w:val="00C61154"/>
    <w:rsid w:val="00C64392"/>
    <w:rsid w:val="00C64BAF"/>
    <w:rsid w:val="00C67638"/>
    <w:rsid w:val="00C677C0"/>
    <w:rsid w:val="00C71ECA"/>
    <w:rsid w:val="00C75830"/>
    <w:rsid w:val="00C76E4D"/>
    <w:rsid w:val="00C774D1"/>
    <w:rsid w:val="00C801E1"/>
    <w:rsid w:val="00C84019"/>
    <w:rsid w:val="00C85EB2"/>
    <w:rsid w:val="00C90657"/>
    <w:rsid w:val="00C91D7E"/>
    <w:rsid w:val="00C91EE1"/>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B036C"/>
    <w:rsid w:val="00CB3D1A"/>
    <w:rsid w:val="00CB464E"/>
    <w:rsid w:val="00CB61A0"/>
    <w:rsid w:val="00CB75E5"/>
    <w:rsid w:val="00CC2CD9"/>
    <w:rsid w:val="00CC2CE8"/>
    <w:rsid w:val="00CC47BF"/>
    <w:rsid w:val="00CC5817"/>
    <w:rsid w:val="00CC7C17"/>
    <w:rsid w:val="00CD3717"/>
    <w:rsid w:val="00CD5CA8"/>
    <w:rsid w:val="00CD6BA6"/>
    <w:rsid w:val="00CE17D7"/>
    <w:rsid w:val="00CE5B1D"/>
    <w:rsid w:val="00CF008C"/>
    <w:rsid w:val="00CF0299"/>
    <w:rsid w:val="00CF15AA"/>
    <w:rsid w:val="00CF4997"/>
    <w:rsid w:val="00CF516F"/>
    <w:rsid w:val="00D009F6"/>
    <w:rsid w:val="00D01DB5"/>
    <w:rsid w:val="00D01DE9"/>
    <w:rsid w:val="00D03021"/>
    <w:rsid w:val="00D04916"/>
    <w:rsid w:val="00D05B7B"/>
    <w:rsid w:val="00D145C0"/>
    <w:rsid w:val="00D201B3"/>
    <w:rsid w:val="00D248B7"/>
    <w:rsid w:val="00D24E35"/>
    <w:rsid w:val="00D2560A"/>
    <w:rsid w:val="00D25C96"/>
    <w:rsid w:val="00D26B31"/>
    <w:rsid w:val="00D2725D"/>
    <w:rsid w:val="00D30028"/>
    <w:rsid w:val="00D31E55"/>
    <w:rsid w:val="00D31F7B"/>
    <w:rsid w:val="00D336FE"/>
    <w:rsid w:val="00D34DFE"/>
    <w:rsid w:val="00D35E99"/>
    <w:rsid w:val="00D37CC3"/>
    <w:rsid w:val="00D41B3C"/>
    <w:rsid w:val="00D50088"/>
    <w:rsid w:val="00D57BD0"/>
    <w:rsid w:val="00D60597"/>
    <w:rsid w:val="00D6122E"/>
    <w:rsid w:val="00D6282F"/>
    <w:rsid w:val="00D64474"/>
    <w:rsid w:val="00D64638"/>
    <w:rsid w:val="00D64C06"/>
    <w:rsid w:val="00D64DCD"/>
    <w:rsid w:val="00D66802"/>
    <w:rsid w:val="00D67A8B"/>
    <w:rsid w:val="00D70434"/>
    <w:rsid w:val="00D74850"/>
    <w:rsid w:val="00D77D7D"/>
    <w:rsid w:val="00D8231D"/>
    <w:rsid w:val="00D83555"/>
    <w:rsid w:val="00D87288"/>
    <w:rsid w:val="00D903AB"/>
    <w:rsid w:val="00D904C8"/>
    <w:rsid w:val="00D904FD"/>
    <w:rsid w:val="00D9203A"/>
    <w:rsid w:val="00D9376A"/>
    <w:rsid w:val="00D95C64"/>
    <w:rsid w:val="00D96261"/>
    <w:rsid w:val="00D97412"/>
    <w:rsid w:val="00DA0A2D"/>
    <w:rsid w:val="00DA0A53"/>
    <w:rsid w:val="00DA27C4"/>
    <w:rsid w:val="00DA3502"/>
    <w:rsid w:val="00DA457E"/>
    <w:rsid w:val="00DA65BD"/>
    <w:rsid w:val="00DA6BE6"/>
    <w:rsid w:val="00DB0F65"/>
    <w:rsid w:val="00DB14CE"/>
    <w:rsid w:val="00DB4946"/>
    <w:rsid w:val="00DC006B"/>
    <w:rsid w:val="00DC18CB"/>
    <w:rsid w:val="00DC338F"/>
    <w:rsid w:val="00DC3A8C"/>
    <w:rsid w:val="00DC400E"/>
    <w:rsid w:val="00DC4999"/>
    <w:rsid w:val="00DD0F46"/>
    <w:rsid w:val="00DD1135"/>
    <w:rsid w:val="00DD1535"/>
    <w:rsid w:val="00DD15D6"/>
    <w:rsid w:val="00DD266B"/>
    <w:rsid w:val="00DD3989"/>
    <w:rsid w:val="00DD61DC"/>
    <w:rsid w:val="00DE1E21"/>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5F8"/>
    <w:rsid w:val="00E31B30"/>
    <w:rsid w:val="00E31CD3"/>
    <w:rsid w:val="00E334D8"/>
    <w:rsid w:val="00E36116"/>
    <w:rsid w:val="00E37F8A"/>
    <w:rsid w:val="00E42376"/>
    <w:rsid w:val="00E4329E"/>
    <w:rsid w:val="00E43C5B"/>
    <w:rsid w:val="00E47997"/>
    <w:rsid w:val="00E5168D"/>
    <w:rsid w:val="00E531A9"/>
    <w:rsid w:val="00E5503B"/>
    <w:rsid w:val="00E565D0"/>
    <w:rsid w:val="00E61203"/>
    <w:rsid w:val="00E62A50"/>
    <w:rsid w:val="00E62C1F"/>
    <w:rsid w:val="00E62FC0"/>
    <w:rsid w:val="00E63C28"/>
    <w:rsid w:val="00E6495E"/>
    <w:rsid w:val="00E70A8C"/>
    <w:rsid w:val="00E71EAD"/>
    <w:rsid w:val="00E720F5"/>
    <w:rsid w:val="00E7319D"/>
    <w:rsid w:val="00E74F63"/>
    <w:rsid w:val="00E752E9"/>
    <w:rsid w:val="00E75CA3"/>
    <w:rsid w:val="00E802BF"/>
    <w:rsid w:val="00E80B45"/>
    <w:rsid w:val="00E8208B"/>
    <w:rsid w:val="00E827B0"/>
    <w:rsid w:val="00E85E30"/>
    <w:rsid w:val="00E86271"/>
    <w:rsid w:val="00E87403"/>
    <w:rsid w:val="00E877C1"/>
    <w:rsid w:val="00E87940"/>
    <w:rsid w:val="00E87CAB"/>
    <w:rsid w:val="00E87DE2"/>
    <w:rsid w:val="00E903AC"/>
    <w:rsid w:val="00E91D2A"/>
    <w:rsid w:val="00E97B2E"/>
    <w:rsid w:val="00E97E4E"/>
    <w:rsid w:val="00EA0BC5"/>
    <w:rsid w:val="00EA2ACF"/>
    <w:rsid w:val="00EA2DF3"/>
    <w:rsid w:val="00EA5D0F"/>
    <w:rsid w:val="00EB277F"/>
    <w:rsid w:val="00EB431F"/>
    <w:rsid w:val="00EB64B8"/>
    <w:rsid w:val="00EB76CB"/>
    <w:rsid w:val="00EB7F9D"/>
    <w:rsid w:val="00EC20DC"/>
    <w:rsid w:val="00EC237B"/>
    <w:rsid w:val="00EC6E64"/>
    <w:rsid w:val="00ED00C2"/>
    <w:rsid w:val="00ED118C"/>
    <w:rsid w:val="00ED368F"/>
    <w:rsid w:val="00ED472C"/>
    <w:rsid w:val="00ED649D"/>
    <w:rsid w:val="00EE0C9A"/>
    <w:rsid w:val="00EE35DA"/>
    <w:rsid w:val="00EE75EC"/>
    <w:rsid w:val="00EF0BF3"/>
    <w:rsid w:val="00EF21AB"/>
    <w:rsid w:val="00EF4821"/>
    <w:rsid w:val="00EF5BA6"/>
    <w:rsid w:val="00EF6A76"/>
    <w:rsid w:val="00F035CC"/>
    <w:rsid w:val="00F06811"/>
    <w:rsid w:val="00F06934"/>
    <w:rsid w:val="00F1031C"/>
    <w:rsid w:val="00F11AD1"/>
    <w:rsid w:val="00F12900"/>
    <w:rsid w:val="00F12E9D"/>
    <w:rsid w:val="00F14555"/>
    <w:rsid w:val="00F14DF4"/>
    <w:rsid w:val="00F1584F"/>
    <w:rsid w:val="00F15E5E"/>
    <w:rsid w:val="00F171B8"/>
    <w:rsid w:val="00F20050"/>
    <w:rsid w:val="00F2024E"/>
    <w:rsid w:val="00F24757"/>
    <w:rsid w:val="00F2621E"/>
    <w:rsid w:val="00F26622"/>
    <w:rsid w:val="00F26A4D"/>
    <w:rsid w:val="00F26F92"/>
    <w:rsid w:val="00F310FD"/>
    <w:rsid w:val="00F34477"/>
    <w:rsid w:val="00F34781"/>
    <w:rsid w:val="00F34B25"/>
    <w:rsid w:val="00F359FF"/>
    <w:rsid w:val="00F37DDA"/>
    <w:rsid w:val="00F410B1"/>
    <w:rsid w:val="00F4142A"/>
    <w:rsid w:val="00F41DC7"/>
    <w:rsid w:val="00F4354F"/>
    <w:rsid w:val="00F444BA"/>
    <w:rsid w:val="00F4708C"/>
    <w:rsid w:val="00F473B0"/>
    <w:rsid w:val="00F47559"/>
    <w:rsid w:val="00F50913"/>
    <w:rsid w:val="00F53A24"/>
    <w:rsid w:val="00F548BF"/>
    <w:rsid w:val="00F555D8"/>
    <w:rsid w:val="00F617C7"/>
    <w:rsid w:val="00F63E26"/>
    <w:rsid w:val="00F66266"/>
    <w:rsid w:val="00F66D56"/>
    <w:rsid w:val="00F67852"/>
    <w:rsid w:val="00F72BA5"/>
    <w:rsid w:val="00F74562"/>
    <w:rsid w:val="00F749A4"/>
    <w:rsid w:val="00F74BFF"/>
    <w:rsid w:val="00F75EF9"/>
    <w:rsid w:val="00F80E67"/>
    <w:rsid w:val="00F81431"/>
    <w:rsid w:val="00F81690"/>
    <w:rsid w:val="00F82237"/>
    <w:rsid w:val="00F83022"/>
    <w:rsid w:val="00F83A7A"/>
    <w:rsid w:val="00F84AE8"/>
    <w:rsid w:val="00F84D18"/>
    <w:rsid w:val="00F8592D"/>
    <w:rsid w:val="00F943D7"/>
    <w:rsid w:val="00F9774A"/>
    <w:rsid w:val="00FA1399"/>
    <w:rsid w:val="00FA190D"/>
    <w:rsid w:val="00FA3A77"/>
    <w:rsid w:val="00FA7304"/>
    <w:rsid w:val="00FB0070"/>
    <w:rsid w:val="00FB048D"/>
    <w:rsid w:val="00FB1347"/>
    <w:rsid w:val="00FB27B0"/>
    <w:rsid w:val="00FC1BDC"/>
    <w:rsid w:val="00FC1D6A"/>
    <w:rsid w:val="00FC2FCD"/>
    <w:rsid w:val="00FC3181"/>
    <w:rsid w:val="00FC41C4"/>
    <w:rsid w:val="00FC64E7"/>
    <w:rsid w:val="00FE270A"/>
    <w:rsid w:val="00FE3F43"/>
    <w:rsid w:val="00FE5C48"/>
    <w:rsid w:val="00FE6656"/>
    <w:rsid w:val="00FF191E"/>
    <w:rsid w:val="00FF1C52"/>
    <w:rsid w:val="00FF54EA"/>
    <w:rsid w:val="07FAB00F"/>
    <w:rsid w:val="28D45E6F"/>
    <w:rsid w:val="4B7D13F5"/>
    <w:rsid w:val="5C9BEF74"/>
    <w:rsid w:val="73C33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A6CB1"/>
  <w15:docId w15:val="{ED7B9DFB-E080-49CC-872A-2EFF7420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pPr>
        <w:spacing w:after="80"/>
      </w:pPr>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14"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9"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uiPriority="4"/>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qFormat="1"/>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Grid" w:uiPriority="59"/>
    <w:lsdException w:name="Table Theme" w:semiHidden="1" w:unhideWhenUsed="1"/>
    <w:lsdException w:name="Placeholder Text" w:semiHidden="1" w:uiPriority="97"/>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836"/>
    <w:rPr>
      <w:rFonts w:ascii="Arial" w:hAnsi="Arial"/>
      <w:sz w:val="22"/>
    </w:rPr>
  </w:style>
  <w:style w:type="paragraph" w:styleId="Heading1">
    <w:name w:val="heading 1"/>
    <w:basedOn w:val="Normal"/>
    <w:next w:val="Normal"/>
    <w:link w:val="Heading1Char"/>
    <w:uiPriority w:val="1"/>
    <w:qFormat/>
    <w:rsid w:val="000C453F"/>
    <w:pPr>
      <w:keepNext/>
      <w:spacing w:line="400" w:lineRule="atLeast"/>
      <w:outlineLvl w:val="0"/>
    </w:pPr>
    <w:rPr>
      <w:rFonts w:cs="Arial"/>
      <w:b/>
      <w:bCs/>
      <w:kern w:val="32"/>
      <w:sz w:val="42"/>
      <w:szCs w:val="32"/>
    </w:rPr>
  </w:style>
  <w:style w:type="paragraph" w:styleId="Heading2">
    <w:name w:val="heading 2"/>
    <w:basedOn w:val="Normal"/>
    <w:next w:val="Normal"/>
    <w:link w:val="Heading2Char"/>
    <w:uiPriority w:val="1"/>
    <w:qFormat/>
    <w:rsid w:val="000C453F"/>
    <w:pPr>
      <w:keepNext/>
      <w:spacing w:before="360" w:after="120"/>
      <w:outlineLvl w:val="1"/>
    </w:pPr>
    <w:rPr>
      <w:rFonts w:cs="Arial"/>
      <w:b/>
      <w:bCs/>
      <w:iCs/>
      <w:sz w:val="26"/>
      <w:szCs w:val="28"/>
    </w:rPr>
  </w:style>
  <w:style w:type="paragraph" w:styleId="Heading3">
    <w:name w:val="heading 3"/>
    <w:basedOn w:val="Normal"/>
    <w:next w:val="Normal"/>
    <w:uiPriority w:val="1"/>
    <w:semiHidden/>
    <w:rsid w:val="000C453F"/>
    <w:pPr>
      <w:keepNext/>
      <w:spacing w:before="240" w:after="120"/>
      <w:outlineLvl w:val="2"/>
    </w:pPr>
    <w:rPr>
      <w:rFonts w:asciiTheme="majorHAnsi" w:hAnsiTheme="majorHAnsi" w:cs="Arial"/>
      <w:b/>
      <w:bCs/>
      <w:color w:val="6D6E71"/>
      <w:sz w:val="24"/>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59"/>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11"/>
      </w:numPr>
    </w:pPr>
  </w:style>
  <w:style w:type="numbering" w:styleId="1ai">
    <w:name w:val="Outline List 1"/>
    <w:basedOn w:val="NoList"/>
    <w:uiPriority w:val="97"/>
    <w:semiHidden/>
    <w:rsid w:val="008E65A3"/>
    <w:pPr>
      <w:numPr>
        <w:numId w:val="12"/>
      </w:numPr>
    </w:pPr>
  </w:style>
  <w:style w:type="numbering" w:styleId="ArticleSection">
    <w:name w:val="Outline List 3"/>
    <w:basedOn w:val="NoList"/>
    <w:uiPriority w:val="97"/>
    <w:semiHidden/>
    <w:rsid w:val="008E65A3"/>
    <w:pPr>
      <w:numPr>
        <w:numId w:val="13"/>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8E65A3"/>
    <w:rPr>
      <w:rFonts w:asciiTheme="minorHAnsi" w:hAnsiTheme="minorHAnsi"/>
      <w:sz w:val="16"/>
      <w:szCs w:val="16"/>
    </w:rPr>
  </w:style>
  <w:style w:type="paragraph" w:styleId="CommentText">
    <w:name w:val="annotation text"/>
    <w:basedOn w:val="Normal"/>
    <w:link w:val="CommentTextChar"/>
    <w:uiPriority w:val="99"/>
    <w:rsid w:val="008E65A3"/>
  </w:style>
  <w:style w:type="character" w:customStyle="1" w:styleId="CommentTextChar">
    <w:name w:val="Comment Text Char"/>
    <w:basedOn w:val="DefaultParagraphFont"/>
    <w:link w:val="CommentText"/>
    <w:uiPriority w:val="99"/>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9"/>
    <w:rsid w:val="00051237"/>
    <w:pPr>
      <w:tabs>
        <w:tab w:val="center" w:pos="4513"/>
        <w:tab w:val="right" w:pos="9026"/>
      </w:tabs>
      <w:spacing w:after="0"/>
    </w:pPr>
    <w:rPr>
      <w:color w:val="928B81"/>
      <w:sz w:val="18"/>
    </w:rPr>
  </w:style>
  <w:style w:type="character" w:customStyle="1" w:styleId="FooterChar">
    <w:name w:val="Footer Char"/>
    <w:basedOn w:val="DefaultParagraphFont"/>
    <w:link w:val="Footer"/>
    <w:uiPriority w:val="9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9"/>
    <w:rsid w:val="008E65A3"/>
    <w:pPr>
      <w:tabs>
        <w:tab w:val="center" w:pos="4513"/>
        <w:tab w:val="right" w:pos="9026"/>
      </w:tabs>
    </w:pPr>
  </w:style>
  <w:style w:type="character" w:customStyle="1" w:styleId="HeaderChar">
    <w:name w:val="Header Char"/>
    <w:basedOn w:val="DefaultParagraphFont"/>
    <w:link w:val="Header"/>
    <w:uiPriority w:val="9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021C23"/>
    <w:rPr>
      <w:rFonts w:ascii="Arial" w:hAnsi="Arial"/>
      <w:color w:val="0000FF" w:themeColor="hyperlink"/>
      <w:sz w:val="20"/>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qFormat/>
    <w:rsid w:val="00453376"/>
    <w:pPr>
      <w:autoSpaceDE w:val="0"/>
      <w:autoSpaceDN w:val="0"/>
      <w:adjustRightInd w:val="0"/>
      <w:spacing w:after="0" w:line="448" w:lineRule="atLeast"/>
      <w:textAlignment w:val="center"/>
    </w:pPr>
    <w:rPr>
      <w:rFonts w:cs="Georgia"/>
      <w:b/>
      <w:bCs/>
      <w:color w:val="000000"/>
      <w:sz w:val="42"/>
      <w:szCs w:val="42"/>
    </w:rPr>
  </w:style>
  <w:style w:type="character" w:customStyle="1" w:styleId="TitleChar">
    <w:name w:val="Title Char"/>
    <w:basedOn w:val="DefaultParagraphFont"/>
    <w:link w:val="Title"/>
    <w:uiPriority w:val="14"/>
    <w:rsid w:val="00453376"/>
    <w:rPr>
      <w:rFonts w:ascii="Arial" w:hAnsi="Arial" w:cs="Georgia"/>
      <w:b/>
      <w:bCs/>
      <w:color w:val="000000"/>
      <w:sz w:val="42"/>
      <w:szCs w:val="42"/>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453376"/>
    <w:pPr>
      <w:autoSpaceDE w:val="0"/>
      <w:autoSpaceDN w:val="0"/>
      <w:adjustRightInd w:val="0"/>
      <w:spacing w:line="420" w:lineRule="atLeast"/>
      <w:textAlignment w:val="center"/>
    </w:pPr>
    <w:rPr>
      <w:rFonts w:cs="Georgia"/>
      <w:color w:val="000000"/>
      <w:spacing w:val="-10"/>
      <w:sz w:val="42"/>
      <w:szCs w:val="42"/>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cs="Arial"/>
      <w:b/>
      <w:bCs/>
      <w:color w:val="FFFFFF"/>
      <w:szCs w:val="22"/>
      <w:lang w:val="en-US"/>
    </w:rPr>
  </w:style>
  <w:style w:type="paragraph" w:customStyle="1" w:styleId="TableBullet">
    <w:name w:val="Table Bullet"/>
    <w:basedOn w:val="ListBullet"/>
    <w:qFormat/>
    <w:rsid w:val="003C64C5"/>
    <w:rPr>
      <w:sz w:val="20"/>
    </w:rPr>
  </w:style>
  <w:style w:type="paragraph" w:customStyle="1" w:styleId="HelpText">
    <w:name w:val="HelpText"/>
    <w:basedOn w:val="Normal"/>
    <w:qFormat/>
    <w:rsid w:val="00B04165"/>
    <w:pPr>
      <w:spacing w:after="0"/>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b/>
      <w:color w:val="FFFFFF"/>
    </w:rPr>
  </w:style>
  <w:style w:type="paragraph" w:customStyle="1" w:styleId="OSRlevel1bullet10pt">
    <w:name w:val="OSR level 1 bullet 10 pt"/>
    <w:basedOn w:val="Normal"/>
    <w:rsid w:val="005505E4"/>
    <w:pPr>
      <w:numPr>
        <w:numId w:val="14"/>
      </w:numPr>
      <w:spacing w:after="0"/>
    </w:pPr>
    <w:rPr>
      <w:rFonts w:ascii="Times New Roman" w:eastAsia="Times New Roman" w:hAnsi="Times New Roman"/>
      <w:sz w:val="24"/>
      <w:szCs w:val="24"/>
      <w:lang w:eastAsia="en-AU"/>
    </w:rPr>
  </w:style>
  <w:style w:type="paragraph" w:customStyle="1" w:styleId="Pa18">
    <w:name w:val="Pa18"/>
    <w:basedOn w:val="Normal"/>
    <w:next w:val="Normal"/>
    <w:uiPriority w:val="99"/>
    <w:rsid w:val="00A37020"/>
    <w:pPr>
      <w:autoSpaceDE w:val="0"/>
      <w:autoSpaceDN w:val="0"/>
      <w:adjustRightInd w:val="0"/>
      <w:spacing w:after="0" w:line="161" w:lineRule="atLeast"/>
    </w:pPr>
    <w:rPr>
      <w:rFonts w:ascii="Rooney" w:hAnsi="Rooney"/>
      <w:sz w:val="24"/>
      <w:szCs w:val="24"/>
    </w:rPr>
  </w:style>
  <w:style w:type="character" w:customStyle="1" w:styleId="Heading1Char">
    <w:name w:val="Heading 1 Char"/>
    <w:basedOn w:val="DefaultParagraphFont"/>
    <w:link w:val="Heading1"/>
    <w:uiPriority w:val="1"/>
    <w:rsid w:val="000C453F"/>
    <w:rPr>
      <w:rFonts w:ascii="Arial" w:hAnsi="Arial" w:cs="Arial"/>
      <w:b/>
      <w:bCs/>
      <w:kern w:val="32"/>
      <w:sz w:val="42"/>
      <w:szCs w:val="32"/>
    </w:rPr>
  </w:style>
  <w:style w:type="paragraph" w:customStyle="1" w:styleId="msonormal0">
    <w:name w:val="msonormal"/>
    <w:basedOn w:val="Normal"/>
    <w:uiPriority w:val="99"/>
    <w:semiHidden/>
    <w:rsid w:val="00550DF7"/>
    <w:pPr>
      <w:shd w:val="clear" w:color="auto" w:fill="F7F7F7"/>
      <w:tabs>
        <w:tab w:val="num" w:pos="360"/>
      </w:tabs>
      <w:spacing w:after="0" w:line="270" w:lineRule="atLeast"/>
    </w:pPr>
    <w:rPr>
      <w:rFonts w:asciiTheme="minorHAnsi" w:hAnsiTheme="minorHAnsi" w:cstheme="minorBidi"/>
      <w:szCs w:val="22"/>
    </w:rPr>
  </w:style>
  <w:style w:type="character" w:customStyle="1" w:styleId="Heading2Char">
    <w:name w:val="Heading 2 Char"/>
    <w:basedOn w:val="DefaultParagraphFont"/>
    <w:link w:val="Heading2"/>
    <w:uiPriority w:val="1"/>
    <w:rsid w:val="004A3696"/>
    <w:rPr>
      <w:rFonts w:ascii="Arial" w:hAnsi="Arial" w:cs="Arial"/>
      <w:b/>
      <w:bCs/>
      <w:iCs/>
      <w:sz w:val="26"/>
      <w:szCs w:val="28"/>
    </w:rPr>
  </w:style>
  <w:style w:type="paragraph" w:styleId="Revision">
    <w:name w:val="Revision"/>
    <w:hidden/>
    <w:uiPriority w:val="99"/>
    <w:semiHidden/>
    <w:rsid w:val="00205D09"/>
    <w:pPr>
      <w:spacing w:after="0"/>
    </w:pPr>
    <w:rPr>
      <w:rFonts w:ascii="Arial" w:hAnsi="Arial"/>
      <w:sz w:val="22"/>
    </w:rPr>
  </w:style>
  <w:style w:type="character" w:styleId="UnresolvedMention">
    <w:name w:val="Unresolved Mention"/>
    <w:basedOn w:val="DefaultParagraphFont"/>
    <w:uiPriority w:val="99"/>
    <w:semiHidden/>
    <w:unhideWhenUsed/>
    <w:rsid w:val="0067431C"/>
    <w:rPr>
      <w:color w:val="605E5C"/>
      <w:shd w:val="clear" w:color="auto" w:fill="E1DFDD"/>
    </w:rPr>
  </w:style>
  <w:style w:type="table" w:customStyle="1" w:styleId="ListTable5Dark-Accent41">
    <w:name w:val="List Table 5 Dark - Accent 41"/>
    <w:basedOn w:val="TableNormal"/>
    <w:next w:val="ListTable5Dark-Accent4"/>
    <w:uiPriority w:val="50"/>
    <w:rsid w:val="00F81690"/>
    <w:pPr>
      <w:spacing w:after="0"/>
    </w:pPr>
    <w:rPr>
      <w:rFonts w:ascii="Arial" w:eastAsia="Arial" w:hAnsi="Arial"/>
      <w:color w:val="FFFFFF"/>
      <w:sz w:val="24"/>
      <w:szCs w:val="24"/>
    </w:rPr>
    <w:tblPr>
      <w:tblStyleRowBandSize w:val="1"/>
      <w:tblStyleColBandSize w:val="1"/>
      <w:tblBorders>
        <w:top w:val="single" w:sz="24" w:space="0" w:color="E6E1FD"/>
        <w:left w:val="single" w:sz="24" w:space="0" w:color="E6E1FD"/>
        <w:bottom w:val="single" w:sz="24" w:space="0" w:color="E6E1FD"/>
        <w:right w:val="single" w:sz="24" w:space="0" w:color="E6E1FD"/>
      </w:tblBorders>
    </w:tblPr>
    <w:tcPr>
      <w:shd w:val="clear" w:color="auto" w:fill="E6E1F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81690"/>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92461">
      <w:bodyDiv w:val="1"/>
      <w:marLeft w:val="0"/>
      <w:marRight w:val="0"/>
      <w:marTop w:val="0"/>
      <w:marBottom w:val="0"/>
      <w:divBdr>
        <w:top w:val="none" w:sz="0" w:space="0" w:color="auto"/>
        <w:left w:val="none" w:sz="0" w:space="0" w:color="auto"/>
        <w:bottom w:val="none" w:sz="0" w:space="0" w:color="auto"/>
        <w:right w:val="none" w:sz="0" w:space="0" w:color="auto"/>
      </w:divBdr>
    </w:div>
    <w:div w:id="394090467">
      <w:bodyDiv w:val="1"/>
      <w:marLeft w:val="0"/>
      <w:marRight w:val="0"/>
      <w:marTop w:val="0"/>
      <w:marBottom w:val="0"/>
      <w:divBdr>
        <w:top w:val="none" w:sz="0" w:space="0" w:color="auto"/>
        <w:left w:val="none" w:sz="0" w:space="0" w:color="auto"/>
        <w:bottom w:val="none" w:sz="0" w:space="0" w:color="auto"/>
        <w:right w:val="none" w:sz="0" w:space="0" w:color="auto"/>
      </w:divBdr>
    </w:div>
    <w:div w:id="679699445">
      <w:bodyDiv w:val="1"/>
      <w:marLeft w:val="0"/>
      <w:marRight w:val="0"/>
      <w:marTop w:val="0"/>
      <w:marBottom w:val="0"/>
      <w:divBdr>
        <w:top w:val="none" w:sz="0" w:space="0" w:color="auto"/>
        <w:left w:val="none" w:sz="0" w:space="0" w:color="auto"/>
        <w:bottom w:val="none" w:sz="0" w:space="0" w:color="auto"/>
        <w:right w:val="none" w:sz="0" w:space="0" w:color="auto"/>
      </w:divBdr>
    </w:div>
    <w:div w:id="725564503">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65026415">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149399998">
      <w:bodyDiv w:val="1"/>
      <w:marLeft w:val="0"/>
      <w:marRight w:val="0"/>
      <w:marTop w:val="0"/>
      <w:marBottom w:val="0"/>
      <w:divBdr>
        <w:top w:val="none" w:sz="0" w:space="0" w:color="auto"/>
        <w:left w:val="none" w:sz="0" w:space="0" w:color="auto"/>
        <w:bottom w:val="none" w:sz="0" w:space="0" w:color="auto"/>
        <w:right w:val="none" w:sz="0" w:space="0" w:color="auto"/>
      </w:divBdr>
    </w:div>
    <w:div w:id="1201434349">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0616398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14046411">
      <w:bodyDiv w:val="1"/>
      <w:marLeft w:val="0"/>
      <w:marRight w:val="0"/>
      <w:marTop w:val="0"/>
      <w:marBottom w:val="0"/>
      <w:divBdr>
        <w:top w:val="none" w:sz="0" w:space="0" w:color="auto"/>
        <w:left w:val="none" w:sz="0" w:space="0" w:color="auto"/>
        <w:bottom w:val="none" w:sz="0" w:space="0" w:color="auto"/>
        <w:right w:val="none" w:sz="0" w:space="0" w:color="auto"/>
      </w:divBdr>
    </w:div>
    <w:div w:id="195350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sc.nsw.gov.au/workforce-management/capability-framework/the-capability-framework"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www.nsw.gov.au/departments-and-agencies/department-of-planning-housing-and-infrastructure"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sc.nsw.gov.au/workforce-management/capability-framework/the-capability-framework" TargetMode="External"/><Relationship Id="rId22"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Role Description" insertBeforeMso="TabHome">
        <group id="customGroup" label="Styles">
          <button idMso="StyleNormal" visible="true" size="large" label="Normal" imageMso="AlignLeft"/>
          <separator id="separator1"/>
          <button idMso="Heading1Apply" label="Heading 1" imageMso="_1" size="normal"/>
          <button idMso="Heading2Apply" label="Heading 2" imageMso="_2" size="normal"/>
          <splitButton id="SplitBullets" size="normal">
            <button idMso="ListBulletApply" label="Bullets" imageMso="Bullets"/>
            <menu id="MyMenu3" label="Bullets" itemSize="large" imageMso="Bullets">
              <button id="Style_List_Bullet_1" label="Bullets Level 1" onAction="RibbonXOnAction" tag="ApplyStyle_List_Bullet" imageMso="Bullets"/>
              <button id="Style_List_Bullet_2" label="Bullets Level 2" onAction="RibbonXOnAction" tag="ApplyStyle_List_Bullet_2" imageMso="Bullets"/>
            </menu>
          </splitButton>
          <dialogBoxLauncher>
            <button idMso="StylesPane"/>
          </dialogBoxLauncher>
        </group>
        <group id="customGroup3" label="Tools">
          <button idMso="PasteTextOnly" label="Paste Unformatted" size="large" imageMso="Paste"/>
          <toggleButton idMso="TableShowGridlines" visible="true" size="large" label="Show Gridlines"/>
          <toggleButton idMso="ParagraphMarks" visible="true"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B762905649934387B61C574319875B" ma:contentTypeVersion="22" ma:contentTypeDescription="Create a new document." ma:contentTypeScope="" ma:versionID="45a2e7afc11eed9d52c504765849049b">
  <xsd:schema xmlns:xsd="http://www.w3.org/2001/XMLSchema" xmlns:xs="http://www.w3.org/2001/XMLSchema" xmlns:p="http://schemas.microsoft.com/office/2006/metadata/properties" xmlns:ns1="http://schemas.microsoft.com/sharepoint/v3" xmlns:ns2="2cb9c8c1-a3f8-48df-abd6-a25523cdf4f2" xmlns:ns3="558aa24c-d1f1-4f00-9011-17f3627ae038" targetNamespace="http://schemas.microsoft.com/office/2006/metadata/properties" ma:root="true" ma:fieldsID="93de2971d60a830cf410359698403254" ns1:_="" ns2:_="" ns3:_="">
    <xsd:import namespace="http://schemas.microsoft.com/sharepoint/v3"/>
    <xsd:import namespace="2cb9c8c1-a3f8-48df-abd6-a25523cdf4f2"/>
    <xsd:import namespace="558aa24c-d1f1-4f00-9011-17f3627ae0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_x0031_" minOccurs="0"/>
                <xsd:element ref="ns2:MediaServiceObjectDetectorVersions" minOccurs="0"/>
                <xsd:element ref="ns1:_ip_UnifiedCompliancePolicyProperties" minOccurs="0"/>
                <xsd:element ref="ns1:_ip_UnifiedCompliancePolicyUIAction"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9c8c1-a3f8-48df-abd6-a25523cdf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031_" ma:index="23" nillable="true" ma:displayName="1" ma:format="Dropdown" ma:internalName="_x0031_" ma:percentage="FALSE">
      <xsd:simpleType>
        <xsd:restriction base="dms:Number"/>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aa24c-d1f1-4f00-9011-17f3627ae0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e12abd6-6316-4232-8047-9c9e0d1b53b3}" ma:internalName="TaxCatchAll" ma:showField="CatchAllData" ma:web="558aa24c-d1f1-4f00-9011-17f3627a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b9c8c1-a3f8-48df-abd6-a25523cdf4f2">
      <Terms xmlns="http://schemas.microsoft.com/office/infopath/2007/PartnerControls"/>
    </lcf76f155ced4ddcb4097134ff3c332f>
    <TaxCatchAll xmlns="558aa24c-d1f1-4f00-9011-17f3627ae038" xsi:nil="true"/>
    <_ip_UnifiedCompliancePolicyUIAction xmlns="http://schemas.microsoft.com/sharepoint/v3" xsi:nil="true"/>
    <_x0031_ xmlns="2cb9c8c1-a3f8-48df-abd6-a25523cdf4f2" xsi:nil="true"/>
    <_ip_UnifiedCompliancePolicyProperties xmlns="http://schemas.microsoft.com/sharepoint/v3" xsi:nil="true"/>
    <_Flow_SignoffStatus xmlns="2cb9c8c1-a3f8-48df-abd6-a25523cdf4f2" xsi:nil="true"/>
  </documentManagement>
</p:properties>
</file>

<file path=customXml/itemProps1.xml><?xml version="1.0" encoding="utf-8"?>
<ds:datastoreItem xmlns:ds="http://schemas.openxmlformats.org/officeDocument/2006/customXml" ds:itemID="{F07C5BFA-33D6-4EA2-981C-116B1E5C7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b9c8c1-a3f8-48df-abd6-a25523cdf4f2"/>
    <ds:schemaRef ds:uri="558aa24c-d1f1-4f00-9011-17f3627a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57301-BCC7-4CA9-B1E9-BCF815D41EC4}">
  <ds:schemaRefs>
    <ds:schemaRef ds:uri="http://schemas.microsoft.com/sharepoint/v3/contenttype/forms"/>
  </ds:schemaRefs>
</ds:datastoreItem>
</file>

<file path=customXml/itemProps3.xml><?xml version="1.0" encoding="utf-8"?>
<ds:datastoreItem xmlns:ds="http://schemas.openxmlformats.org/officeDocument/2006/customXml" ds:itemID="{39B75CFA-6C6A-4D7B-B616-9C22E349DF5F}">
  <ds:schemaRefs>
    <ds:schemaRef ds:uri="http://schemas.openxmlformats.org/officeDocument/2006/bibliography"/>
  </ds:schemaRefs>
</ds:datastoreItem>
</file>

<file path=customXml/itemProps4.xml><?xml version="1.0" encoding="utf-8"?>
<ds:datastoreItem xmlns:ds="http://schemas.openxmlformats.org/officeDocument/2006/customXml" ds:itemID="{AE89B8D0-F5B8-492E-9FB8-75CD1ADEFB6F}">
  <ds:schemaRefs>
    <ds:schemaRef ds:uri="http://schemas.microsoft.com/office/2006/metadata/properties"/>
    <ds:schemaRef ds:uri="http://schemas.microsoft.com/office/infopath/2007/PartnerControls"/>
    <ds:schemaRef ds:uri="2cb9c8c1-a3f8-48df-abd6-a25523cdf4f2"/>
    <ds:schemaRef ds:uri="558aa24c-d1f1-4f00-9011-17f3627ae03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Accountant Grade 7/8</vt:lpstr>
    </vt:vector>
  </TitlesOfParts>
  <Company>Public Sector Commission</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Grade 7/8</dc:title>
  <dc:creator>Jennifer Christensen</dc:creator>
  <cp:lastModifiedBy>Sonya Krzywoszyja</cp:lastModifiedBy>
  <cp:revision>2</cp:revision>
  <cp:lastPrinted>2021-06-07T04:46:00Z</cp:lastPrinted>
  <dcterms:created xsi:type="dcterms:W3CDTF">2026-06-04T06:10:00Z</dcterms:created>
  <dcterms:modified xsi:type="dcterms:W3CDTF">2026-06-04T06:10:00Z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0x010100C5B762905649934387B61C574319875B</vt:lpwstr>
  </property>
  <property fmtid="{D5CDD505-2E9C-101B-9397-08002B2CF9AE}" pid="4" name="MediaServiceImageTags">
    <vt:lpwstr/>
  </property>
</Properties>
</file>